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21DF" w:rsidRPr="00A14045" w:rsidRDefault="005321DF" w:rsidP="005321DF">
      <w:pPr>
        <w:pStyle w:val="Heading2"/>
        <w:jc w:val="center"/>
        <w:rPr>
          <w:rFonts w:ascii="Calibri" w:hAnsi="Calibri"/>
          <w:i w:val="0"/>
          <w:sz w:val="36"/>
          <w:szCs w:val="36"/>
        </w:rPr>
      </w:pPr>
      <w:r w:rsidRPr="00A14045">
        <w:rPr>
          <w:rFonts w:ascii="Calibri" w:hAnsi="Calibri"/>
          <w:i w:val="0"/>
          <w:sz w:val="36"/>
          <w:szCs w:val="36"/>
        </w:rPr>
        <w:t>Peripheral Intravenous Cannulation</w:t>
      </w:r>
    </w:p>
    <w:p w:rsidR="005321DF" w:rsidRPr="00A14045" w:rsidRDefault="005321DF" w:rsidP="005321DF">
      <w:pPr>
        <w:jc w:val="center"/>
        <w:rPr>
          <w:rFonts w:ascii="Calibri" w:hAnsi="Calibri"/>
          <w:b/>
          <w:sz w:val="36"/>
          <w:szCs w:val="36"/>
        </w:rPr>
      </w:pPr>
    </w:p>
    <w:p w:rsidR="005321DF" w:rsidRPr="00A14045" w:rsidRDefault="005321DF" w:rsidP="005321DF">
      <w:pPr>
        <w:jc w:val="center"/>
        <w:rPr>
          <w:rFonts w:ascii="Calibri" w:hAnsi="Calibri"/>
          <w:b/>
          <w:sz w:val="36"/>
          <w:szCs w:val="40"/>
        </w:rPr>
      </w:pPr>
      <w:r w:rsidRPr="00A14045">
        <w:rPr>
          <w:rFonts w:ascii="Calibri" w:hAnsi="Calibri"/>
          <w:b/>
          <w:sz w:val="36"/>
          <w:szCs w:val="40"/>
        </w:rPr>
        <w:t>BIENNIAL REVIEW</w:t>
      </w:r>
    </w:p>
    <w:p w:rsidR="005321DF" w:rsidRPr="00B23C9C" w:rsidRDefault="005321DF" w:rsidP="005321DF">
      <w:pPr>
        <w:rPr>
          <w:rFonts w:ascii="Calibri" w:hAnsi="Calibri"/>
          <w:sz w:val="32"/>
        </w:rPr>
      </w:pPr>
    </w:p>
    <w:p w:rsidR="005321DF" w:rsidRPr="00B23C9C" w:rsidRDefault="005321DF" w:rsidP="005321DF">
      <w:pPr>
        <w:ind w:left="360"/>
        <w:rPr>
          <w:rFonts w:ascii="Calibri" w:hAnsi="Calibri"/>
          <w:b/>
          <w:sz w:val="28"/>
          <w:szCs w:val="28"/>
        </w:rPr>
      </w:pPr>
      <w:r w:rsidRPr="00B23C9C">
        <w:rPr>
          <w:rFonts w:ascii="Calibri" w:hAnsi="Calibri"/>
          <w:b/>
          <w:sz w:val="28"/>
          <w:szCs w:val="28"/>
        </w:rPr>
        <w:t>Name…………………………………………………………..</w:t>
      </w:r>
    </w:p>
    <w:p w:rsidR="005321DF" w:rsidRPr="00B23C9C" w:rsidRDefault="005321DF" w:rsidP="005321DF">
      <w:pPr>
        <w:ind w:left="360"/>
        <w:rPr>
          <w:rFonts w:ascii="Calibri" w:hAnsi="Calibri"/>
          <w:b/>
          <w:sz w:val="28"/>
          <w:szCs w:val="28"/>
        </w:rPr>
      </w:pPr>
    </w:p>
    <w:p w:rsidR="005321DF" w:rsidRPr="00B23C9C" w:rsidRDefault="005321DF" w:rsidP="005321DF">
      <w:pPr>
        <w:ind w:left="360"/>
        <w:rPr>
          <w:rFonts w:ascii="Calibri" w:hAnsi="Calibri"/>
          <w:b/>
          <w:sz w:val="28"/>
          <w:szCs w:val="28"/>
        </w:rPr>
      </w:pPr>
      <w:r w:rsidRPr="00B23C9C">
        <w:rPr>
          <w:rFonts w:ascii="Calibri" w:hAnsi="Calibri"/>
          <w:b/>
          <w:sz w:val="28"/>
          <w:szCs w:val="28"/>
        </w:rPr>
        <w:t>Ward…………………………………………………………..</w:t>
      </w:r>
    </w:p>
    <w:p w:rsidR="005321DF" w:rsidRPr="00B23C9C" w:rsidRDefault="005321DF" w:rsidP="005321DF">
      <w:pPr>
        <w:rPr>
          <w:rFonts w:ascii="Calibri" w:hAnsi="Calibri"/>
          <w:sz w:val="28"/>
          <w:szCs w:val="28"/>
        </w:rPr>
      </w:pPr>
    </w:p>
    <w:p w:rsidR="005321DF" w:rsidRPr="00B23C9C" w:rsidRDefault="005321DF" w:rsidP="005321DF">
      <w:pPr>
        <w:rPr>
          <w:rFonts w:ascii="Calibri" w:hAnsi="Calibri" w:cs="Arial"/>
          <w:color w:val="000000"/>
          <w:szCs w:val="24"/>
          <w:lang w:eastAsia="en-GB"/>
        </w:rPr>
      </w:pPr>
      <w:r w:rsidRPr="00B23C9C">
        <w:rPr>
          <w:rFonts w:ascii="Calibri" w:hAnsi="Calibri" w:cs="Arial"/>
          <w:color w:val="000000"/>
          <w:szCs w:val="24"/>
          <w:lang w:eastAsia="en-GB"/>
        </w:rPr>
        <w:t xml:space="preserve">Dartford and Gravesham NHS trust is committed to implementing National Guidelines and Guidance on the safe and effective insertion, care and removal of intravenous cannula to reduce the transmission of healthcare associated infections. </w:t>
      </w:r>
    </w:p>
    <w:p w:rsidR="005321DF" w:rsidRPr="00B23C9C" w:rsidRDefault="005321DF" w:rsidP="005321DF">
      <w:pPr>
        <w:rPr>
          <w:rFonts w:ascii="Calibri" w:hAnsi="Calibri" w:cs="Arial"/>
          <w:color w:val="000000"/>
          <w:szCs w:val="24"/>
          <w:lang w:eastAsia="en-GB"/>
        </w:rPr>
      </w:pPr>
      <w:r w:rsidRPr="00B23C9C">
        <w:rPr>
          <w:rFonts w:ascii="Calibri" w:hAnsi="Calibri" w:cs="Arial"/>
          <w:color w:val="000000"/>
          <w:szCs w:val="24"/>
          <w:lang w:eastAsia="en-GB"/>
        </w:rPr>
        <w:t> </w:t>
      </w:r>
    </w:p>
    <w:p w:rsidR="005321DF" w:rsidRPr="0054676A" w:rsidRDefault="005321DF" w:rsidP="005321DF">
      <w:pPr>
        <w:rPr>
          <w:rFonts w:ascii="Calibri" w:hAnsi="Calibri" w:cs="Arial"/>
          <w:color w:val="000000"/>
          <w:szCs w:val="24"/>
          <w:lang w:eastAsia="en-GB"/>
        </w:rPr>
      </w:pPr>
      <w:r w:rsidRPr="00B23C9C">
        <w:rPr>
          <w:rFonts w:ascii="Calibri" w:hAnsi="Calibri" w:cs="Arial"/>
          <w:color w:val="000000"/>
          <w:szCs w:val="24"/>
          <w:lang w:eastAsia="en-GB"/>
        </w:rPr>
        <w:t> </w:t>
      </w:r>
    </w:p>
    <w:p w:rsidR="005321DF" w:rsidRPr="00B23C9C" w:rsidRDefault="005321DF" w:rsidP="005321DF">
      <w:pPr>
        <w:rPr>
          <w:rFonts w:ascii="Calibri" w:hAnsi="Calibri"/>
        </w:rPr>
      </w:pPr>
      <w:r w:rsidRPr="00B23C9C">
        <w:rPr>
          <w:rFonts w:ascii="Calibri" w:eastAsia="Arial Unicode MS" w:hAnsi="Calibri" w:cs="Arial Unicode MS"/>
        </w:rPr>
        <w:t xml:space="preserve">In order to remain competent to carry out this procedure, </w:t>
      </w:r>
      <w:r w:rsidRPr="00B23C9C">
        <w:rPr>
          <w:rFonts w:ascii="Calibri" w:hAnsi="Calibri"/>
          <w:u w:val="single"/>
        </w:rPr>
        <w:t>ALL</w:t>
      </w:r>
      <w:r w:rsidRPr="00B23C9C">
        <w:rPr>
          <w:rFonts w:ascii="Calibri" w:eastAsia="Arial Unicode MS" w:hAnsi="Calibri" w:cs="Arial Unicode MS"/>
        </w:rPr>
        <w:t xml:space="preserve"> healthcare professionals must undergo a re-assessment every two years by completing the document as below:</w:t>
      </w:r>
    </w:p>
    <w:p w:rsidR="005321DF" w:rsidRPr="00B23C9C" w:rsidRDefault="005321DF" w:rsidP="005321DF">
      <w:pPr>
        <w:ind w:left="360"/>
        <w:rPr>
          <w:rFonts w:ascii="Calibri" w:hAnsi="Calibri"/>
        </w:rPr>
      </w:pPr>
    </w:p>
    <w:p w:rsidR="005321DF" w:rsidRPr="00B23C9C" w:rsidRDefault="005321DF" w:rsidP="005321DF">
      <w:pPr>
        <w:rPr>
          <w:rFonts w:ascii="Calibri" w:hAnsi="Calibri"/>
          <w:b/>
        </w:rPr>
      </w:pPr>
      <w:r>
        <w:rPr>
          <w:rFonts w:ascii="Calibri" w:hAnsi="Calibri"/>
        </w:rPr>
        <w:t xml:space="preserve">Cannulation </w:t>
      </w:r>
      <w:r w:rsidRPr="00B23C9C">
        <w:rPr>
          <w:rFonts w:ascii="Calibri" w:hAnsi="Calibri"/>
        </w:rPr>
        <w:t xml:space="preserve">Competency Assessment of Practice Document (CAPD) </w:t>
      </w:r>
      <w:r w:rsidRPr="00B23C9C">
        <w:rPr>
          <w:rFonts w:ascii="Calibri" w:hAnsi="Calibri"/>
          <w:b/>
        </w:rPr>
        <w:t xml:space="preserve">Biennial review. </w:t>
      </w:r>
    </w:p>
    <w:p w:rsidR="005321DF" w:rsidRPr="00B23C9C" w:rsidRDefault="005321DF" w:rsidP="005321DF">
      <w:pPr>
        <w:ind w:left="360"/>
        <w:rPr>
          <w:rFonts w:ascii="Calibri" w:hAnsi="Calibri"/>
        </w:rPr>
      </w:pPr>
    </w:p>
    <w:p w:rsidR="005321DF" w:rsidRPr="00B23C9C" w:rsidRDefault="005321DF" w:rsidP="005321DF">
      <w:pPr>
        <w:ind w:left="360"/>
        <w:rPr>
          <w:rFonts w:ascii="Calibri" w:hAnsi="Calibri"/>
          <w:u w:val="single"/>
        </w:rPr>
      </w:pPr>
      <w:r w:rsidRPr="00B23C9C">
        <w:rPr>
          <w:rFonts w:ascii="Calibri" w:hAnsi="Calibri"/>
          <w:u w:val="single"/>
        </w:rPr>
        <w:t>Important Notes:</w:t>
      </w:r>
    </w:p>
    <w:p w:rsidR="005321DF" w:rsidRPr="00B23C9C" w:rsidRDefault="005321DF" w:rsidP="005321DF">
      <w:pPr>
        <w:rPr>
          <w:rFonts w:ascii="Calibri" w:hAnsi="Calibri"/>
        </w:rPr>
      </w:pPr>
    </w:p>
    <w:p w:rsidR="005321DF" w:rsidRPr="00B23C9C" w:rsidRDefault="005321DF" w:rsidP="005321DF">
      <w:pPr>
        <w:numPr>
          <w:ilvl w:val="0"/>
          <w:numId w:val="1"/>
        </w:numPr>
        <w:tabs>
          <w:tab w:val="num" w:pos="720"/>
        </w:tabs>
        <w:ind w:left="720" w:hanging="360"/>
        <w:rPr>
          <w:rFonts w:ascii="Calibri" w:hAnsi="Calibri"/>
        </w:rPr>
      </w:pPr>
      <w:r w:rsidRPr="00B23C9C">
        <w:rPr>
          <w:rFonts w:ascii="Calibri" w:hAnsi="Calibri"/>
        </w:rPr>
        <w:t>Staff who do NOT meet the required assessment criteria on the FIRST attempt, will be required to undertake a SECOND assessment.</w:t>
      </w:r>
    </w:p>
    <w:p w:rsidR="005321DF" w:rsidRPr="00B23C9C" w:rsidRDefault="005321DF" w:rsidP="005321DF">
      <w:pPr>
        <w:numPr>
          <w:ilvl w:val="0"/>
          <w:numId w:val="2"/>
        </w:numPr>
        <w:tabs>
          <w:tab w:val="num" w:pos="720"/>
        </w:tabs>
        <w:ind w:left="720" w:hanging="360"/>
        <w:rPr>
          <w:rFonts w:ascii="Calibri" w:hAnsi="Calibri"/>
        </w:rPr>
      </w:pPr>
      <w:r w:rsidRPr="00B23C9C">
        <w:rPr>
          <w:rFonts w:ascii="Calibri" w:hAnsi="Calibri"/>
        </w:rPr>
        <w:t xml:space="preserve">If staff fail the second attempt, then they will be required to attend the cannulation study day again, before undergoing a third assessment. </w:t>
      </w:r>
    </w:p>
    <w:p w:rsidR="005321DF" w:rsidRPr="00B23C9C" w:rsidRDefault="005321DF" w:rsidP="005321DF">
      <w:pPr>
        <w:numPr>
          <w:ilvl w:val="0"/>
          <w:numId w:val="3"/>
        </w:numPr>
        <w:tabs>
          <w:tab w:val="num" w:pos="720"/>
        </w:tabs>
        <w:ind w:left="720" w:hanging="360"/>
        <w:rPr>
          <w:rFonts w:ascii="Calibri" w:hAnsi="Calibri"/>
        </w:rPr>
      </w:pPr>
      <w:r w:rsidRPr="00B23C9C">
        <w:rPr>
          <w:rFonts w:ascii="Calibri" w:hAnsi="Calibri"/>
        </w:rPr>
        <w:t>No staff should continue to carry out cannulation procedures unless they have demonstrated that they meet the required standard in ALL elements of this Competency Assessment Document.</w:t>
      </w:r>
    </w:p>
    <w:p w:rsidR="005321DF" w:rsidRPr="00B23C9C" w:rsidRDefault="005321DF" w:rsidP="005321DF">
      <w:pPr>
        <w:numPr>
          <w:ilvl w:val="0"/>
          <w:numId w:val="5"/>
        </w:numPr>
        <w:tabs>
          <w:tab w:val="num" w:pos="720"/>
        </w:tabs>
        <w:ind w:left="720" w:hanging="360"/>
        <w:rPr>
          <w:rFonts w:ascii="Calibri" w:hAnsi="Calibri"/>
        </w:rPr>
      </w:pPr>
      <w:r w:rsidRPr="00B23C9C">
        <w:rPr>
          <w:rFonts w:ascii="Calibri" w:hAnsi="Calibri"/>
        </w:rPr>
        <w:t>The Competency Assessment Document must be retained by the line manager and a copy kept by the practitioner for their own records.</w:t>
      </w:r>
    </w:p>
    <w:p w:rsidR="005321DF" w:rsidRPr="0054676A" w:rsidRDefault="005321DF" w:rsidP="005321DF">
      <w:pPr>
        <w:numPr>
          <w:ilvl w:val="0"/>
          <w:numId w:val="5"/>
        </w:numPr>
        <w:tabs>
          <w:tab w:val="num" w:pos="720"/>
        </w:tabs>
        <w:ind w:left="720" w:hanging="360"/>
        <w:rPr>
          <w:rFonts w:ascii="Calibri" w:hAnsi="Calibri"/>
          <w:b/>
          <w:color w:val="000080"/>
          <w:szCs w:val="24"/>
        </w:rPr>
      </w:pPr>
      <w:r w:rsidRPr="0054676A">
        <w:rPr>
          <w:rFonts w:ascii="Calibri" w:hAnsi="Calibri"/>
          <w:color w:val="000000"/>
          <w:szCs w:val="28"/>
        </w:rPr>
        <w:t>A copy of the completed</w:t>
      </w:r>
      <w:r w:rsidRPr="0054676A">
        <w:rPr>
          <w:rFonts w:ascii="Calibri" w:hAnsi="Calibri"/>
          <w:szCs w:val="28"/>
        </w:rPr>
        <w:t xml:space="preserve"> </w:t>
      </w:r>
      <w:r w:rsidRPr="0054676A">
        <w:rPr>
          <w:rFonts w:ascii="Calibri" w:hAnsi="Calibri"/>
          <w:color w:val="000000"/>
          <w:szCs w:val="28"/>
        </w:rPr>
        <w:t xml:space="preserve">competency document </w:t>
      </w:r>
      <w:r w:rsidRPr="0054676A">
        <w:rPr>
          <w:rFonts w:ascii="Calibri" w:hAnsi="Calibri"/>
          <w:szCs w:val="28"/>
        </w:rPr>
        <w:t xml:space="preserve">must sent to clinical education  and a copy kept by the line manager </w:t>
      </w:r>
    </w:p>
    <w:p w:rsidR="005321DF" w:rsidRDefault="005321DF" w:rsidP="005321DF">
      <w:pPr>
        <w:rPr>
          <w:rFonts w:ascii="Calibri" w:hAnsi="Calibri"/>
          <w:b/>
          <w:color w:val="000080"/>
          <w:szCs w:val="24"/>
        </w:rPr>
      </w:pPr>
    </w:p>
    <w:p w:rsidR="005321DF" w:rsidRDefault="005321DF" w:rsidP="005321DF">
      <w:pPr>
        <w:jc w:val="center"/>
        <w:rPr>
          <w:rFonts w:ascii="Calibri" w:hAnsi="Calibri"/>
          <w:b/>
          <w:color w:val="000080"/>
          <w:szCs w:val="24"/>
        </w:rPr>
      </w:pPr>
    </w:p>
    <w:p w:rsidR="005321DF" w:rsidRDefault="005321DF" w:rsidP="005321DF">
      <w:pPr>
        <w:jc w:val="center"/>
        <w:rPr>
          <w:rFonts w:ascii="Calibri" w:hAnsi="Calibri"/>
          <w:b/>
          <w:color w:val="000080"/>
          <w:szCs w:val="24"/>
        </w:rPr>
      </w:pPr>
    </w:p>
    <w:p w:rsidR="005321DF" w:rsidRDefault="005321DF" w:rsidP="005321DF">
      <w:pPr>
        <w:jc w:val="center"/>
        <w:rPr>
          <w:rFonts w:ascii="Calibri" w:hAnsi="Calibri"/>
          <w:b/>
          <w:color w:val="000080"/>
          <w:szCs w:val="24"/>
        </w:rPr>
      </w:pPr>
    </w:p>
    <w:p w:rsidR="005321DF" w:rsidRDefault="005321DF" w:rsidP="005321DF">
      <w:pPr>
        <w:jc w:val="center"/>
        <w:rPr>
          <w:rFonts w:ascii="Calibri" w:hAnsi="Calibri"/>
          <w:b/>
          <w:color w:val="000080"/>
          <w:szCs w:val="24"/>
        </w:rPr>
      </w:pPr>
    </w:p>
    <w:p w:rsidR="005321DF" w:rsidRDefault="005321DF" w:rsidP="005321DF">
      <w:pPr>
        <w:jc w:val="center"/>
        <w:rPr>
          <w:rFonts w:ascii="Calibri" w:hAnsi="Calibri"/>
          <w:b/>
          <w:color w:val="000080"/>
          <w:szCs w:val="24"/>
        </w:rPr>
      </w:pPr>
    </w:p>
    <w:p w:rsidR="005321DF" w:rsidRDefault="005321DF" w:rsidP="005321DF">
      <w:pPr>
        <w:jc w:val="center"/>
        <w:rPr>
          <w:rFonts w:ascii="Calibri" w:hAnsi="Calibri"/>
          <w:b/>
          <w:color w:val="000080"/>
          <w:szCs w:val="24"/>
        </w:rPr>
      </w:pPr>
    </w:p>
    <w:p w:rsidR="005321DF" w:rsidRDefault="005321DF" w:rsidP="005321DF">
      <w:pPr>
        <w:jc w:val="center"/>
        <w:rPr>
          <w:rFonts w:ascii="Calibri" w:hAnsi="Calibri"/>
          <w:b/>
          <w:color w:val="000080"/>
          <w:szCs w:val="24"/>
        </w:rPr>
      </w:pPr>
    </w:p>
    <w:p w:rsidR="005321DF" w:rsidRDefault="005321DF" w:rsidP="005321DF">
      <w:pPr>
        <w:jc w:val="center"/>
        <w:rPr>
          <w:rFonts w:ascii="Calibri" w:hAnsi="Calibri"/>
          <w:b/>
          <w:color w:val="000080"/>
          <w:szCs w:val="24"/>
        </w:rPr>
      </w:pPr>
    </w:p>
    <w:p w:rsidR="005321DF" w:rsidRDefault="005321DF" w:rsidP="005321DF">
      <w:pPr>
        <w:jc w:val="center"/>
        <w:rPr>
          <w:rFonts w:ascii="Calibri" w:hAnsi="Calibri"/>
          <w:b/>
          <w:color w:val="000080"/>
          <w:szCs w:val="24"/>
        </w:rPr>
      </w:pPr>
    </w:p>
    <w:p w:rsidR="005321DF" w:rsidRPr="009C4340" w:rsidRDefault="005321DF" w:rsidP="005321DF">
      <w:pPr>
        <w:jc w:val="center"/>
        <w:rPr>
          <w:rFonts w:ascii="Calibri" w:hAnsi="Calibri"/>
          <w:b/>
          <w:color w:val="000000"/>
          <w:szCs w:val="24"/>
        </w:rPr>
      </w:pPr>
      <w:r w:rsidRPr="009C4340">
        <w:rPr>
          <w:rFonts w:ascii="Calibri" w:hAnsi="Calibri"/>
          <w:b/>
          <w:color w:val="000000"/>
          <w:szCs w:val="24"/>
        </w:rPr>
        <w:lastRenderedPageBreak/>
        <w:t xml:space="preserve">RECORD OF TRAINING </w:t>
      </w:r>
    </w:p>
    <w:p w:rsidR="005321DF" w:rsidRPr="00B23C9C" w:rsidRDefault="005321DF" w:rsidP="005321DF">
      <w:pPr>
        <w:jc w:val="center"/>
        <w:rPr>
          <w:rFonts w:ascii="Calibri" w:hAnsi="Calibri"/>
          <w:b/>
          <w:szCs w:val="24"/>
        </w:rPr>
      </w:pPr>
    </w:p>
    <w:p w:rsidR="005321DF" w:rsidRPr="00B23C9C" w:rsidRDefault="005321DF" w:rsidP="005321DF">
      <w:pPr>
        <w:rPr>
          <w:rFonts w:ascii="Calibri" w:hAnsi="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1"/>
        <w:gridCol w:w="3084"/>
      </w:tblGrid>
      <w:tr w:rsidR="005321DF" w:rsidRPr="00B23C9C" w:rsidTr="00B65FF6">
        <w:trPr>
          <w:trHeight w:val="590"/>
        </w:trPr>
        <w:tc>
          <w:tcPr>
            <w:tcW w:w="6771" w:type="dxa"/>
            <w:shd w:val="clear" w:color="auto" w:fill="auto"/>
          </w:tcPr>
          <w:p w:rsidR="005321DF" w:rsidRPr="00B23C9C" w:rsidRDefault="005321DF" w:rsidP="00B65FF6">
            <w:pPr>
              <w:rPr>
                <w:rFonts w:ascii="Calibri" w:hAnsi="Calibri"/>
                <w:b/>
                <w:color w:val="000080"/>
                <w:szCs w:val="24"/>
              </w:rPr>
            </w:pPr>
          </w:p>
          <w:p w:rsidR="005321DF" w:rsidRPr="009C4340" w:rsidRDefault="005321DF" w:rsidP="00B65FF6">
            <w:pPr>
              <w:rPr>
                <w:rFonts w:ascii="Calibri" w:hAnsi="Calibri"/>
                <w:b/>
                <w:color w:val="000000"/>
                <w:szCs w:val="24"/>
              </w:rPr>
            </w:pPr>
            <w:r w:rsidRPr="009C4340">
              <w:rPr>
                <w:rFonts w:ascii="Calibri" w:hAnsi="Calibri"/>
                <w:b/>
                <w:color w:val="000000"/>
                <w:szCs w:val="24"/>
              </w:rPr>
              <w:t>TRAINING – Study Day</w:t>
            </w:r>
          </w:p>
          <w:p w:rsidR="005321DF" w:rsidRPr="00B23C9C" w:rsidRDefault="005321DF" w:rsidP="00B65FF6">
            <w:pPr>
              <w:rPr>
                <w:rFonts w:ascii="Calibri" w:hAnsi="Calibri"/>
                <w:szCs w:val="24"/>
              </w:rPr>
            </w:pPr>
          </w:p>
        </w:tc>
        <w:tc>
          <w:tcPr>
            <w:tcW w:w="3084" w:type="dxa"/>
            <w:shd w:val="clear" w:color="auto" w:fill="auto"/>
          </w:tcPr>
          <w:p w:rsidR="005321DF" w:rsidRPr="00B23C9C" w:rsidRDefault="005321DF" w:rsidP="00B65FF6">
            <w:pPr>
              <w:rPr>
                <w:rFonts w:ascii="Calibri" w:hAnsi="Calibri"/>
                <w:b/>
                <w:color w:val="000080"/>
                <w:szCs w:val="24"/>
              </w:rPr>
            </w:pPr>
          </w:p>
          <w:p w:rsidR="005321DF" w:rsidRPr="009C4340" w:rsidRDefault="005321DF" w:rsidP="00B65FF6">
            <w:pPr>
              <w:rPr>
                <w:rFonts w:ascii="Calibri" w:hAnsi="Calibri"/>
                <w:b/>
                <w:color w:val="000000"/>
                <w:szCs w:val="24"/>
              </w:rPr>
            </w:pPr>
            <w:r w:rsidRPr="009C4340">
              <w:rPr>
                <w:rFonts w:ascii="Calibri" w:hAnsi="Calibri"/>
                <w:b/>
                <w:color w:val="000000"/>
                <w:szCs w:val="24"/>
              </w:rPr>
              <w:t xml:space="preserve">Date of Study Day: </w:t>
            </w:r>
          </w:p>
          <w:p w:rsidR="005321DF" w:rsidRPr="00B23C9C" w:rsidRDefault="005321DF" w:rsidP="00B65FF6">
            <w:pPr>
              <w:rPr>
                <w:rFonts w:ascii="Calibri" w:hAnsi="Calibri"/>
                <w:color w:val="000080"/>
                <w:szCs w:val="24"/>
              </w:rPr>
            </w:pPr>
          </w:p>
          <w:p w:rsidR="005321DF" w:rsidRPr="00B23C9C" w:rsidRDefault="005321DF" w:rsidP="00B65FF6">
            <w:pPr>
              <w:rPr>
                <w:rFonts w:ascii="Calibri" w:hAnsi="Calibri"/>
                <w:b/>
                <w:color w:val="000080"/>
                <w:szCs w:val="24"/>
              </w:rPr>
            </w:pPr>
            <w:r w:rsidRPr="00B23C9C">
              <w:rPr>
                <w:rFonts w:ascii="Calibri" w:hAnsi="Calibri"/>
                <w:color w:val="000000"/>
                <w:szCs w:val="24"/>
              </w:rPr>
              <w:t>……………………………</w:t>
            </w:r>
            <w:r>
              <w:rPr>
                <w:rFonts w:ascii="Calibri" w:hAnsi="Calibri"/>
                <w:color w:val="000000"/>
                <w:szCs w:val="24"/>
              </w:rPr>
              <w:t>………………</w:t>
            </w:r>
          </w:p>
          <w:p w:rsidR="005321DF" w:rsidRPr="00B23C9C" w:rsidRDefault="005321DF" w:rsidP="00B65FF6">
            <w:pPr>
              <w:rPr>
                <w:rFonts w:ascii="Calibri" w:hAnsi="Calibri"/>
                <w:szCs w:val="24"/>
              </w:rPr>
            </w:pPr>
          </w:p>
        </w:tc>
      </w:tr>
      <w:tr w:rsidR="005321DF" w:rsidRPr="00B23C9C" w:rsidTr="00B65FF6">
        <w:trPr>
          <w:trHeight w:val="2572"/>
        </w:trPr>
        <w:tc>
          <w:tcPr>
            <w:tcW w:w="6771" w:type="dxa"/>
            <w:shd w:val="clear" w:color="auto" w:fill="auto"/>
          </w:tcPr>
          <w:p w:rsidR="005321DF" w:rsidRPr="00B23C9C" w:rsidRDefault="005321DF" w:rsidP="00B65FF6">
            <w:pPr>
              <w:rPr>
                <w:rFonts w:ascii="Calibri" w:hAnsi="Calibri"/>
                <w:szCs w:val="24"/>
              </w:rPr>
            </w:pPr>
          </w:p>
          <w:p w:rsidR="005321DF" w:rsidRPr="0054676A" w:rsidRDefault="005321DF" w:rsidP="00B65FF6">
            <w:pPr>
              <w:ind w:left="360"/>
              <w:rPr>
                <w:rFonts w:ascii="Calibri" w:hAnsi="Calibri"/>
                <w:color w:val="000000"/>
                <w:szCs w:val="24"/>
              </w:rPr>
            </w:pPr>
            <w:r w:rsidRPr="0054676A">
              <w:rPr>
                <w:rFonts w:ascii="Calibri" w:hAnsi="Calibri"/>
                <w:szCs w:val="24"/>
              </w:rPr>
              <w:t xml:space="preserve">Attendance at the Dartford &amp; Gravesham NHS Trust Study Day on </w:t>
            </w:r>
            <w:r w:rsidRPr="0054676A">
              <w:rPr>
                <w:rFonts w:ascii="Calibri" w:hAnsi="Calibri"/>
                <w:color w:val="000000"/>
                <w:szCs w:val="24"/>
              </w:rPr>
              <w:t>Adult Peripheral Intravenous Cannulation</w:t>
            </w:r>
          </w:p>
          <w:p w:rsidR="005321DF" w:rsidRPr="0054676A" w:rsidRDefault="005321DF" w:rsidP="00B65FF6">
            <w:pPr>
              <w:rPr>
                <w:rFonts w:ascii="Calibri" w:hAnsi="Calibri"/>
                <w:szCs w:val="24"/>
              </w:rPr>
            </w:pPr>
            <w:r w:rsidRPr="0054676A">
              <w:rPr>
                <w:rFonts w:ascii="Calibri" w:hAnsi="Calibri"/>
                <w:szCs w:val="24"/>
              </w:rPr>
              <w:t xml:space="preserve">     </w:t>
            </w:r>
          </w:p>
          <w:p w:rsidR="005321DF" w:rsidRPr="0054676A" w:rsidRDefault="005321DF" w:rsidP="00B65FF6">
            <w:pPr>
              <w:rPr>
                <w:rFonts w:ascii="Calibri" w:hAnsi="Calibri"/>
                <w:szCs w:val="24"/>
              </w:rPr>
            </w:pPr>
            <w:r w:rsidRPr="0054676A">
              <w:rPr>
                <w:rFonts w:ascii="Calibri" w:hAnsi="Calibri"/>
                <w:szCs w:val="24"/>
              </w:rPr>
              <w:t>* Attendance of a study day by another higher education institute / NHS Trust must be evidenced by production of the original certificate of attendance.</w:t>
            </w:r>
          </w:p>
          <w:p w:rsidR="005321DF" w:rsidRPr="00B23C9C" w:rsidRDefault="005321DF" w:rsidP="00B65FF6">
            <w:pPr>
              <w:rPr>
                <w:rFonts w:ascii="Calibri" w:hAnsi="Calibri"/>
                <w:szCs w:val="24"/>
              </w:rPr>
            </w:pPr>
          </w:p>
        </w:tc>
        <w:tc>
          <w:tcPr>
            <w:tcW w:w="3084" w:type="dxa"/>
            <w:shd w:val="clear" w:color="auto" w:fill="auto"/>
          </w:tcPr>
          <w:p w:rsidR="005321DF" w:rsidRPr="00B23C9C" w:rsidRDefault="005321DF" w:rsidP="00B65FF6">
            <w:pPr>
              <w:rPr>
                <w:rFonts w:ascii="Calibri" w:hAnsi="Calibri"/>
                <w:b/>
                <w:color w:val="000080"/>
                <w:szCs w:val="24"/>
              </w:rPr>
            </w:pPr>
          </w:p>
          <w:p w:rsidR="005321DF" w:rsidRPr="00B23C9C" w:rsidRDefault="005321DF" w:rsidP="00B65FF6">
            <w:pPr>
              <w:rPr>
                <w:rFonts w:ascii="Calibri" w:hAnsi="Calibri"/>
                <w:szCs w:val="24"/>
              </w:rPr>
            </w:pPr>
            <w:r w:rsidRPr="009C4340">
              <w:rPr>
                <w:rFonts w:ascii="Calibri" w:hAnsi="Calibri"/>
                <w:b/>
                <w:color w:val="000000"/>
                <w:szCs w:val="24"/>
              </w:rPr>
              <w:t>Training institution</w:t>
            </w:r>
            <w:r w:rsidRPr="00B23C9C">
              <w:rPr>
                <w:rFonts w:ascii="Calibri" w:hAnsi="Calibri"/>
                <w:szCs w:val="24"/>
              </w:rPr>
              <w:t xml:space="preserve"> (e.g. </w:t>
            </w:r>
            <w:proofErr w:type="spellStart"/>
            <w:r w:rsidRPr="00B23C9C">
              <w:rPr>
                <w:rFonts w:ascii="Calibri" w:hAnsi="Calibri"/>
                <w:szCs w:val="24"/>
              </w:rPr>
              <w:t>Darent</w:t>
            </w:r>
            <w:proofErr w:type="spellEnd"/>
            <w:r w:rsidRPr="00B23C9C">
              <w:rPr>
                <w:rFonts w:ascii="Calibri" w:hAnsi="Calibri"/>
                <w:szCs w:val="24"/>
              </w:rPr>
              <w:t xml:space="preserve"> Valley Hospital - Dartford &amp; Gravesham NHS Trust, University of Greenwich etc): ……………………………………….........................</w:t>
            </w:r>
            <w:r>
              <w:rPr>
                <w:rFonts w:ascii="Calibri" w:hAnsi="Calibri"/>
                <w:szCs w:val="24"/>
              </w:rPr>
              <w:t>...........................</w:t>
            </w:r>
          </w:p>
          <w:p w:rsidR="005321DF" w:rsidRPr="00B23C9C" w:rsidRDefault="005321DF" w:rsidP="00B65FF6">
            <w:pPr>
              <w:rPr>
                <w:rFonts w:ascii="Calibri" w:hAnsi="Calibri"/>
                <w:szCs w:val="24"/>
              </w:rPr>
            </w:pPr>
            <w:r w:rsidRPr="00B23C9C">
              <w:rPr>
                <w:rFonts w:ascii="Calibri" w:hAnsi="Calibri"/>
                <w:szCs w:val="24"/>
              </w:rPr>
              <w:t>…………………………………………………………</w:t>
            </w:r>
            <w:r>
              <w:rPr>
                <w:rFonts w:ascii="Calibri" w:hAnsi="Calibri"/>
                <w:szCs w:val="24"/>
              </w:rPr>
              <w:t>………………………………</w:t>
            </w:r>
          </w:p>
          <w:p w:rsidR="005321DF" w:rsidRPr="00B23C9C" w:rsidRDefault="005321DF" w:rsidP="00B65FF6">
            <w:pPr>
              <w:rPr>
                <w:rFonts w:ascii="Calibri" w:hAnsi="Calibri"/>
                <w:szCs w:val="24"/>
              </w:rPr>
            </w:pPr>
          </w:p>
        </w:tc>
      </w:tr>
    </w:tbl>
    <w:p w:rsidR="005321DF" w:rsidRPr="00B23C9C" w:rsidRDefault="005321DF" w:rsidP="005321DF">
      <w:pPr>
        <w:ind w:left="360"/>
        <w:rPr>
          <w:rFonts w:ascii="Calibri" w:hAnsi="Calibri"/>
          <w:szCs w:val="24"/>
        </w:rPr>
      </w:pPr>
    </w:p>
    <w:p w:rsidR="005321DF" w:rsidRPr="00B23C9C" w:rsidRDefault="005321DF" w:rsidP="005321DF">
      <w:pPr>
        <w:rPr>
          <w:rFonts w:ascii="Calibri" w:hAnsi="Calibri"/>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1"/>
        <w:gridCol w:w="3084"/>
      </w:tblGrid>
      <w:tr w:rsidR="005321DF" w:rsidRPr="00B23C9C" w:rsidTr="00B65FF6">
        <w:trPr>
          <w:trHeight w:val="1975"/>
        </w:trPr>
        <w:tc>
          <w:tcPr>
            <w:tcW w:w="6771" w:type="dxa"/>
            <w:shd w:val="clear" w:color="auto" w:fill="auto"/>
          </w:tcPr>
          <w:p w:rsidR="005321DF" w:rsidRPr="00B23C9C" w:rsidRDefault="005321DF" w:rsidP="00B65FF6">
            <w:pPr>
              <w:ind w:left="360"/>
              <w:rPr>
                <w:rFonts w:ascii="Calibri" w:hAnsi="Calibri"/>
                <w:b/>
                <w:color w:val="000080"/>
                <w:szCs w:val="24"/>
              </w:rPr>
            </w:pPr>
          </w:p>
          <w:p w:rsidR="005321DF" w:rsidRPr="009C4340" w:rsidRDefault="005321DF" w:rsidP="00B65FF6">
            <w:pPr>
              <w:ind w:left="360"/>
              <w:rPr>
                <w:rFonts w:ascii="Calibri" w:hAnsi="Calibri"/>
                <w:b/>
                <w:color w:val="000000"/>
                <w:szCs w:val="24"/>
              </w:rPr>
            </w:pPr>
            <w:r>
              <w:rPr>
                <w:rFonts w:ascii="Calibri" w:hAnsi="Calibri"/>
                <w:b/>
                <w:color w:val="000000"/>
                <w:szCs w:val="24"/>
              </w:rPr>
              <w:t xml:space="preserve">ASSESSMENT (BIENNIAL </w:t>
            </w:r>
            <w:r w:rsidRPr="009C4340">
              <w:rPr>
                <w:rFonts w:ascii="Calibri" w:hAnsi="Calibri"/>
                <w:b/>
                <w:color w:val="000000"/>
                <w:szCs w:val="24"/>
              </w:rPr>
              <w:t>)</w:t>
            </w:r>
            <w:r w:rsidRPr="009C4340">
              <w:rPr>
                <w:rFonts w:ascii="Calibri" w:hAnsi="Calibri"/>
                <w:color w:val="000000"/>
                <w:szCs w:val="24"/>
              </w:rPr>
              <w:t xml:space="preserve"> – </w:t>
            </w:r>
            <w:r w:rsidRPr="009C4340">
              <w:rPr>
                <w:rFonts w:ascii="Calibri" w:hAnsi="Calibri"/>
                <w:b/>
                <w:color w:val="000000"/>
                <w:szCs w:val="24"/>
              </w:rPr>
              <w:t>Adult Peripheral Intravenous Cannulation Competency Assessment of Practice Document (CAPD)</w:t>
            </w:r>
          </w:p>
          <w:p w:rsidR="005321DF" w:rsidRPr="009C4340" w:rsidRDefault="005321DF" w:rsidP="00B65FF6">
            <w:pPr>
              <w:rPr>
                <w:rFonts w:ascii="Calibri" w:hAnsi="Calibri"/>
                <w:b/>
                <w:color w:val="000000"/>
                <w:szCs w:val="24"/>
              </w:rPr>
            </w:pPr>
          </w:p>
          <w:p w:rsidR="005321DF" w:rsidRPr="00B23C9C" w:rsidRDefault="005321DF" w:rsidP="00B65FF6">
            <w:pPr>
              <w:ind w:left="360"/>
              <w:rPr>
                <w:rFonts w:ascii="Calibri" w:hAnsi="Calibri"/>
                <w:szCs w:val="24"/>
              </w:rPr>
            </w:pPr>
          </w:p>
        </w:tc>
        <w:tc>
          <w:tcPr>
            <w:tcW w:w="3084" w:type="dxa"/>
            <w:shd w:val="clear" w:color="auto" w:fill="auto"/>
          </w:tcPr>
          <w:p w:rsidR="005321DF" w:rsidRPr="00B23C9C" w:rsidRDefault="005321DF" w:rsidP="00B65FF6">
            <w:pPr>
              <w:rPr>
                <w:rFonts w:ascii="Calibri" w:hAnsi="Calibri"/>
                <w:color w:val="000000"/>
                <w:szCs w:val="24"/>
              </w:rPr>
            </w:pPr>
          </w:p>
          <w:p w:rsidR="005321DF" w:rsidRPr="009C4340" w:rsidRDefault="005321DF" w:rsidP="00B65FF6">
            <w:pPr>
              <w:rPr>
                <w:rFonts w:ascii="Calibri" w:hAnsi="Calibri"/>
                <w:b/>
                <w:color w:val="000000"/>
                <w:szCs w:val="24"/>
              </w:rPr>
            </w:pPr>
            <w:r w:rsidRPr="009C4340">
              <w:rPr>
                <w:rFonts w:ascii="Calibri" w:hAnsi="Calibri"/>
                <w:b/>
                <w:color w:val="000000"/>
                <w:szCs w:val="24"/>
              </w:rPr>
              <w:t xml:space="preserve">Date of </w:t>
            </w:r>
            <w:r w:rsidRPr="009C4340">
              <w:rPr>
                <w:rFonts w:ascii="Calibri" w:hAnsi="Calibri"/>
                <w:b/>
                <w:i/>
                <w:color w:val="000000"/>
                <w:szCs w:val="24"/>
                <w:u w:val="single"/>
              </w:rPr>
              <w:t>completion</w:t>
            </w:r>
            <w:r w:rsidRPr="009C4340">
              <w:rPr>
                <w:rFonts w:ascii="Calibri" w:hAnsi="Calibri"/>
                <w:b/>
                <w:color w:val="000000"/>
                <w:szCs w:val="24"/>
              </w:rPr>
              <w:t xml:space="preserve"> </w:t>
            </w:r>
          </w:p>
          <w:p w:rsidR="005321DF" w:rsidRPr="00B23C9C" w:rsidRDefault="005321DF" w:rsidP="00B65FF6">
            <w:pPr>
              <w:rPr>
                <w:rFonts w:ascii="Calibri" w:hAnsi="Calibri"/>
                <w:color w:val="000000"/>
                <w:szCs w:val="24"/>
              </w:rPr>
            </w:pPr>
            <w:r w:rsidRPr="00B23C9C">
              <w:rPr>
                <w:rFonts w:ascii="Calibri" w:hAnsi="Calibri"/>
                <w:color w:val="000000"/>
                <w:szCs w:val="24"/>
              </w:rPr>
              <w:t>Competency Assessment Document:</w:t>
            </w:r>
          </w:p>
          <w:p w:rsidR="005321DF" w:rsidRPr="00B23C9C" w:rsidRDefault="005321DF" w:rsidP="00B65FF6">
            <w:pPr>
              <w:rPr>
                <w:rFonts w:ascii="Calibri" w:hAnsi="Calibri"/>
                <w:color w:val="000000"/>
                <w:szCs w:val="24"/>
              </w:rPr>
            </w:pPr>
          </w:p>
          <w:p w:rsidR="005321DF" w:rsidRPr="00B23C9C" w:rsidRDefault="005321DF" w:rsidP="00B65FF6">
            <w:pPr>
              <w:rPr>
                <w:rFonts w:ascii="Calibri" w:hAnsi="Calibri"/>
                <w:color w:val="000000"/>
                <w:szCs w:val="24"/>
              </w:rPr>
            </w:pPr>
            <w:r w:rsidRPr="00B23C9C">
              <w:rPr>
                <w:rFonts w:ascii="Calibri" w:hAnsi="Calibri"/>
                <w:color w:val="000000"/>
                <w:szCs w:val="24"/>
              </w:rPr>
              <w:t>…………………………</w:t>
            </w:r>
            <w:r>
              <w:rPr>
                <w:rFonts w:ascii="Calibri" w:hAnsi="Calibri"/>
                <w:color w:val="000000"/>
                <w:szCs w:val="24"/>
              </w:rPr>
              <w:t>………………..</w:t>
            </w:r>
          </w:p>
        </w:tc>
      </w:tr>
    </w:tbl>
    <w:p w:rsidR="005321DF" w:rsidRPr="00B23C9C" w:rsidRDefault="005321DF" w:rsidP="005321DF">
      <w:pPr>
        <w:pStyle w:val="BodyText"/>
        <w:jc w:val="left"/>
        <w:rPr>
          <w:rFonts w:ascii="Calibri" w:hAnsi="Calibri"/>
          <w:sz w:val="28"/>
          <w:szCs w:val="28"/>
        </w:rPr>
        <w:sectPr w:rsidR="005321DF" w:rsidRPr="00B23C9C" w:rsidSect="005321DF">
          <w:headerReference w:type="default" r:id="rId5"/>
          <w:footerReference w:type="even" r:id="rId6"/>
          <w:footerReference w:type="default" r:id="rId7"/>
          <w:pgSz w:w="11907" w:h="16840" w:code="9"/>
          <w:pgMar w:top="851" w:right="1134" w:bottom="851" w:left="1134" w:header="720" w:footer="720" w:gutter="0"/>
          <w:cols w:space="720"/>
        </w:sectPr>
      </w:pPr>
    </w:p>
    <w:p w:rsidR="005321DF" w:rsidRPr="00B23C9C" w:rsidRDefault="005321DF" w:rsidP="005321DF">
      <w:pPr>
        <w:pStyle w:val="BodyText"/>
        <w:rPr>
          <w:rFonts w:ascii="Calibri" w:hAnsi="Calibri"/>
          <w:b/>
          <w:sz w:val="22"/>
          <w:szCs w:val="22"/>
        </w:rPr>
      </w:pPr>
    </w:p>
    <w:p w:rsidR="005321DF" w:rsidRPr="009C4340" w:rsidRDefault="005321DF" w:rsidP="005321DF">
      <w:pPr>
        <w:pStyle w:val="BodyText"/>
        <w:jc w:val="center"/>
        <w:rPr>
          <w:rFonts w:ascii="Calibri" w:hAnsi="Calibri"/>
          <w:b/>
          <w:color w:val="000000"/>
          <w:sz w:val="28"/>
          <w:szCs w:val="28"/>
          <w:u w:val="single"/>
        </w:rPr>
      </w:pPr>
      <w:r w:rsidRPr="009C4340">
        <w:rPr>
          <w:rFonts w:ascii="Calibri" w:hAnsi="Calibri"/>
          <w:b/>
          <w:color w:val="000000"/>
          <w:sz w:val="28"/>
          <w:szCs w:val="28"/>
          <w:u w:val="single"/>
        </w:rPr>
        <w:t>ASSESSMENTS</w:t>
      </w:r>
    </w:p>
    <w:p w:rsidR="005321DF" w:rsidRPr="00B23C9C" w:rsidRDefault="005321DF" w:rsidP="005321DF">
      <w:pPr>
        <w:pStyle w:val="BodyText"/>
        <w:jc w:val="center"/>
        <w:rPr>
          <w:rFonts w:ascii="Calibri" w:hAnsi="Calibri" w:cs="Arial"/>
          <w:b/>
          <w:color w:val="000080"/>
          <w:sz w:val="22"/>
          <w:szCs w:val="22"/>
          <w:u w:val="single"/>
        </w:rPr>
      </w:pPr>
    </w:p>
    <w:p w:rsidR="005321DF" w:rsidRPr="009C4340" w:rsidRDefault="005321DF" w:rsidP="005321DF">
      <w:pPr>
        <w:pStyle w:val="BodyText"/>
        <w:jc w:val="left"/>
        <w:rPr>
          <w:rFonts w:ascii="Calibri" w:hAnsi="Calibri" w:cs="Arial"/>
          <w:b/>
          <w:color w:val="000000"/>
          <w:sz w:val="28"/>
          <w:szCs w:val="28"/>
        </w:rPr>
      </w:pPr>
      <w:r w:rsidRPr="009C4340">
        <w:rPr>
          <w:rFonts w:ascii="Calibri" w:hAnsi="Calibri" w:cs="Arial"/>
          <w:b/>
          <w:color w:val="000000"/>
          <w:sz w:val="28"/>
          <w:szCs w:val="28"/>
        </w:rPr>
        <w:t xml:space="preserve">Underlying Knowledge - Verbal Assessment </w:t>
      </w:r>
    </w:p>
    <w:p w:rsidR="005321DF" w:rsidRPr="00B23C9C" w:rsidRDefault="005321DF" w:rsidP="005321DF">
      <w:pPr>
        <w:pStyle w:val="BodyText"/>
        <w:jc w:val="center"/>
        <w:rPr>
          <w:rFonts w:ascii="Calibri" w:hAnsi="Calibri" w:cs="Arial"/>
          <w:b/>
          <w:sz w:val="22"/>
          <w:szCs w:val="22"/>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15"/>
        <w:gridCol w:w="2977"/>
      </w:tblGrid>
      <w:tr w:rsidR="005321DF" w:rsidRPr="00B23C9C" w:rsidTr="00B65FF6">
        <w:tc>
          <w:tcPr>
            <w:tcW w:w="12015" w:type="dxa"/>
            <w:shd w:val="clear" w:color="auto" w:fill="auto"/>
          </w:tcPr>
          <w:p w:rsidR="005321DF" w:rsidRPr="00A14045" w:rsidRDefault="005321DF" w:rsidP="00B65FF6">
            <w:pPr>
              <w:pStyle w:val="BodyText"/>
              <w:jc w:val="left"/>
              <w:rPr>
                <w:rFonts w:ascii="Calibri" w:hAnsi="Calibri" w:cs="Arial"/>
                <w:b/>
                <w:sz w:val="28"/>
                <w:szCs w:val="28"/>
              </w:rPr>
            </w:pPr>
            <w:r w:rsidRPr="00A14045">
              <w:rPr>
                <w:rFonts w:ascii="Calibri" w:hAnsi="Calibri" w:cs="Arial"/>
                <w:b/>
                <w:sz w:val="28"/>
                <w:szCs w:val="28"/>
              </w:rPr>
              <w:t>Criteria</w:t>
            </w:r>
          </w:p>
        </w:tc>
        <w:tc>
          <w:tcPr>
            <w:tcW w:w="2977" w:type="dxa"/>
            <w:shd w:val="clear" w:color="auto" w:fill="auto"/>
          </w:tcPr>
          <w:p w:rsidR="005321DF" w:rsidRPr="00B23C9C" w:rsidRDefault="005321DF" w:rsidP="00B65FF6">
            <w:pPr>
              <w:pStyle w:val="BodyText"/>
              <w:jc w:val="center"/>
              <w:rPr>
                <w:rFonts w:ascii="Calibri" w:hAnsi="Calibri" w:cs="Arial"/>
                <w:b/>
                <w:color w:val="000080"/>
                <w:sz w:val="22"/>
                <w:szCs w:val="22"/>
              </w:rPr>
            </w:pPr>
            <w:r w:rsidRPr="00B23C9C">
              <w:rPr>
                <w:rFonts w:ascii="Calibri" w:hAnsi="Calibri" w:cs="Arial"/>
                <w:b/>
                <w:color w:val="000080"/>
                <w:sz w:val="22"/>
                <w:szCs w:val="22"/>
              </w:rPr>
              <w:t>Assessment</w:t>
            </w:r>
          </w:p>
          <w:p w:rsidR="005321DF" w:rsidRPr="00B23C9C" w:rsidRDefault="005321DF" w:rsidP="00B65FF6">
            <w:pPr>
              <w:pStyle w:val="BodyText"/>
              <w:jc w:val="left"/>
              <w:rPr>
                <w:rFonts w:ascii="Calibri" w:hAnsi="Calibri" w:cs="Arial"/>
                <w:b/>
                <w:sz w:val="22"/>
                <w:szCs w:val="22"/>
              </w:rPr>
            </w:pPr>
            <w:r w:rsidRPr="00B23C9C">
              <w:rPr>
                <w:rFonts w:ascii="Calibri" w:hAnsi="Calibri" w:cs="Arial"/>
                <w:b/>
                <w:sz w:val="22"/>
                <w:szCs w:val="22"/>
              </w:rPr>
              <w:t xml:space="preserve">Denote if assessment Criteria Met by </w:t>
            </w:r>
          </w:p>
          <w:p w:rsidR="005321DF" w:rsidRPr="00B23C9C" w:rsidRDefault="005321DF" w:rsidP="00B65FF6">
            <w:pPr>
              <w:pStyle w:val="BodyText"/>
              <w:jc w:val="left"/>
              <w:rPr>
                <w:rFonts w:ascii="Calibri" w:hAnsi="Calibri" w:cs="Arial"/>
                <w:b/>
                <w:sz w:val="22"/>
                <w:szCs w:val="22"/>
              </w:rPr>
            </w:pPr>
            <w:r w:rsidRPr="00B23C9C">
              <w:rPr>
                <w:rFonts w:ascii="Calibri" w:hAnsi="Calibri" w:cs="Arial"/>
                <w:b/>
                <w:sz w:val="22"/>
                <w:szCs w:val="22"/>
              </w:rPr>
              <w:t xml:space="preserve">Indicating with </w:t>
            </w:r>
            <w:r w:rsidRPr="00B23C9C">
              <w:rPr>
                <w:rFonts w:ascii="Calibri" w:hAnsi="Calibri" w:cs="Arial"/>
                <w:b/>
                <w:color w:val="008000"/>
                <w:sz w:val="22"/>
                <w:szCs w:val="22"/>
              </w:rPr>
              <w:sym w:font="Symbol" w:char="00D6"/>
            </w:r>
            <w:r w:rsidRPr="00B23C9C">
              <w:rPr>
                <w:rFonts w:ascii="Calibri" w:hAnsi="Calibri" w:cs="Arial"/>
                <w:b/>
                <w:color w:val="008000"/>
                <w:sz w:val="22"/>
                <w:szCs w:val="22"/>
              </w:rPr>
              <w:t xml:space="preserve"> </w:t>
            </w:r>
            <w:r w:rsidRPr="00B23C9C">
              <w:rPr>
                <w:rFonts w:ascii="Calibri" w:hAnsi="Calibri" w:cs="Arial"/>
                <w:b/>
                <w:sz w:val="22"/>
                <w:szCs w:val="22"/>
              </w:rPr>
              <w:t xml:space="preserve">or </w:t>
            </w:r>
            <w:r w:rsidRPr="00B23C9C">
              <w:rPr>
                <w:rFonts w:ascii="Calibri" w:hAnsi="Calibri" w:cs="Arial"/>
                <w:b/>
                <w:color w:val="FF0000"/>
                <w:sz w:val="22"/>
                <w:szCs w:val="22"/>
              </w:rPr>
              <w:t>X</w:t>
            </w:r>
            <w:r w:rsidRPr="00B23C9C">
              <w:rPr>
                <w:rFonts w:ascii="Calibri" w:hAnsi="Calibri" w:cs="Arial"/>
                <w:b/>
                <w:sz w:val="22"/>
                <w:szCs w:val="22"/>
              </w:rPr>
              <w:t xml:space="preserve">  </w:t>
            </w:r>
          </w:p>
        </w:tc>
      </w:tr>
      <w:tr w:rsidR="005321DF" w:rsidRPr="00B23C9C" w:rsidTr="00B65FF6">
        <w:tc>
          <w:tcPr>
            <w:tcW w:w="12015" w:type="dxa"/>
            <w:shd w:val="clear" w:color="auto" w:fill="auto"/>
          </w:tcPr>
          <w:p w:rsidR="005321DF" w:rsidRPr="00A14045" w:rsidRDefault="005321DF" w:rsidP="00B65FF6">
            <w:pPr>
              <w:pStyle w:val="BodyText"/>
              <w:jc w:val="left"/>
              <w:rPr>
                <w:rFonts w:ascii="Calibri" w:hAnsi="Calibri" w:cs="Arial"/>
                <w:szCs w:val="24"/>
              </w:rPr>
            </w:pPr>
            <w:r w:rsidRPr="00A14045">
              <w:rPr>
                <w:rFonts w:ascii="Calibri" w:hAnsi="Calibri" w:cs="Arial"/>
                <w:szCs w:val="24"/>
              </w:rPr>
              <w:t>Assess the patient’s vascular access needs, nature and duration of therapy and quality of life</w:t>
            </w:r>
          </w:p>
          <w:p w:rsidR="005321DF" w:rsidRPr="00A14045" w:rsidRDefault="005321DF" w:rsidP="00B65FF6">
            <w:pPr>
              <w:pStyle w:val="BodyText"/>
              <w:ind w:left="60"/>
              <w:jc w:val="left"/>
              <w:rPr>
                <w:rFonts w:ascii="Calibri" w:hAnsi="Calibri" w:cs="Arial"/>
                <w:szCs w:val="24"/>
              </w:rPr>
            </w:pPr>
          </w:p>
        </w:tc>
        <w:tc>
          <w:tcPr>
            <w:tcW w:w="2977" w:type="dxa"/>
            <w:shd w:val="clear" w:color="auto" w:fill="auto"/>
          </w:tcPr>
          <w:p w:rsidR="005321DF" w:rsidRPr="00B23C9C" w:rsidRDefault="005321DF" w:rsidP="00B65FF6">
            <w:pPr>
              <w:pStyle w:val="BodyText"/>
              <w:jc w:val="center"/>
              <w:rPr>
                <w:rFonts w:ascii="Calibri" w:hAnsi="Calibri" w:cs="Arial"/>
                <w:b/>
                <w:sz w:val="22"/>
                <w:szCs w:val="22"/>
              </w:rPr>
            </w:pPr>
          </w:p>
        </w:tc>
      </w:tr>
      <w:tr w:rsidR="005321DF" w:rsidRPr="00B23C9C" w:rsidTr="00B65FF6">
        <w:tc>
          <w:tcPr>
            <w:tcW w:w="12015" w:type="dxa"/>
            <w:shd w:val="clear" w:color="auto" w:fill="auto"/>
          </w:tcPr>
          <w:p w:rsidR="005321DF" w:rsidRPr="00A14045" w:rsidRDefault="005321DF" w:rsidP="00B65FF6">
            <w:pPr>
              <w:pStyle w:val="BodyText"/>
              <w:jc w:val="left"/>
              <w:rPr>
                <w:rFonts w:ascii="Calibri" w:hAnsi="Calibri" w:cs="Arial"/>
                <w:szCs w:val="24"/>
              </w:rPr>
            </w:pPr>
            <w:r w:rsidRPr="00A14045">
              <w:rPr>
                <w:rFonts w:ascii="Calibri" w:hAnsi="Calibri" w:cs="Arial"/>
                <w:szCs w:val="24"/>
              </w:rPr>
              <w:t>Discuss how to select the most appropriate vein, and identify any potential problems due to thrombosed, inflamed or fragile veins, the effects of aging on veins, disease process, previous treatment and lymphoedema</w:t>
            </w:r>
          </w:p>
          <w:p w:rsidR="005321DF" w:rsidRPr="00A14045" w:rsidRDefault="005321DF" w:rsidP="00B65FF6">
            <w:pPr>
              <w:pStyle w:val="BodyText"/>
              <w:ind w:left="60"/>
              <w:jc w:val="left"/>
              <w:rPr>
                <w:rFonts w:ascii="Calibri" w:hAnsi="Calibri" w:cs="Arial"/>
                <w:szCs w:val="24"/>
              </w:rPr>
            </w:pPr>
          </w:p>
        </w:tc>
        <w:tc>
          <w:tcPr>
            <w:tcW w:w="2977" w:type="dxa"/>
            <w:shd w:val="clear" w:color="auto" w:fill="auto"/>
          </w:tcPr>
          <w:p w:rsidR="005321DF" w:rsidRPr="00B23C9C" w:rsidRDefault="005321DF" w:rsidP="00B65FF6">
            <w:pPr>
              <w:pStyle w:val="BodyText"/>
              <w:jc w:val="center"/>
              <w:rPr>
                <w:rFonts w:ascii="Calibri" w:hAnsi="Calibri" w:cs="Arial"/>
                <w:b/>
                <w:sz w:val="22"/>
                <w:szCs w:val="22"/>
              </w:rPr>
            </w:pPr>
          </w:p>
        </w:tc>
      </w:tr>
      <w:tr w:rsidR="005321DF" w:rsidRPr="00B23C9C" w:rsidTr="00B65FF6">
        <w:tc>
          <w:tcPr>
            <w:tcW w:w="12015" w:type="dxa"/>
            <w:shd w:val="clear" w:color="auto" w:fill="auto"/>
          </w:tcPr>
          <w:p w:rsidR="005321DF" w:rsidRPr="00A14045" w:rsidRDefault="005321DF" w:rsidP="00B65FF6">
            <w:pPr>
              <w:pStyle w:val="BodyText"/>
              <w:jc w:val="left"/>
              <w:rPr>
                <w:rFonts w:ascii="Calibri" w:hAnsi="Calibri" w:cs="Arial"/>
                <w:szCs w:val="24"/>
              </w:rPr>
            </w:pPr>
            <w:r w:rsidRPr="00A14045">
              <w:rPr>
                <w:rFonts w:ascii="Calibri" w:hAnsi="Calibri" w:cs="Arial"/>
                <w:szCs w:val="24"/>
              </w:rPr>
              <w:t>Discuss rationale for selection of size of cannula.</w:t>
            </w:r>
          </w:p>
          <w:p w:rsidR="005321DF" w:rsidRPr="00A14045" w:rsidRDefault="005321DF" w:rsidP="00B65FF6">
            <w:pPr>
              <w:pStyle w:val="BodyText"/>
              <w:ind w:left="60"/>
              <w:jc w:val="left"/>
              <w:rPr>
                <w:rFonts w:ascii="Calibri" w:hAnsi="Calibri" w:cs="Arial"/>
                <w:b/>
                <w:szCs w:val="24"/>
              </w:rPr>
            </w:pPr>
          </w:p>
        </w:tc>
        <w:tc>
          <w:tcPr>
            <w:tcW w:w="2977" w:type="dxa"/>
            <w:shd w:val="clear" w:color="auto" w:fill="auto"/>
          </w:tcPr>
          <w:p w:rsidR="005321DF" w:rsidRPr="00B23C9C" w:rsidRDefault="005321DF" w:rsidP="00B65FF6">
            <w:pPr>
              <w:pStyle w:val="BodyText"/>
              <w:jc w:val="center"/>
              <w:rPr>
                <w:rFonts w:ascii="Calibri" w:hAnsi="Calibri" w:cs="Arial"/>
                <w:b/>
                <w:sz w:val="22"/>
                <w:szCs w:val="22"/>
              </w:rPr>
            </w:pPr>
          </w:p>
        </w:tc>
      </w:tr>
      <w:tr w:rsidR="005321DF" w:rsidRPr="00B23C9C" w:rsidTr="00B65FF6">
        <w:tc>
          <w:tcPr>
            <w:tcW w:w="12015" w:type="dxa"/>
            <w:shd w:val="clear" w:color="auto" w:fill="auto"/>
          </w:tcPr>
          <w:p w:rsidR="005321DF" w:rsidRPr="00A14045" w:rsidRDefault="005321DF" w:rsidP="00B65FF6">
            <w:pPr>
              <w:rPr>
                <w:rFonts w:ascii="Calibri" w:hAnsi="Calibri" w:cs="Arial"/>
                <w:szCs w:val="24"/>
              </w:rPr>
            </w:pPr>
            <w:r w:rsidRPr="00A14045">
              <w:rPr>
                <w:rFonts w:ascii="Calibri" w:hAnsi="Calibri" w:cs="Arial"/>
                <w:szCs w:val="24"/>
              </w:rPr>
              <w:t>Discuss prevention and management of potential complications associated with insertion of the cannula by addressing the following:</w:t>
            </w:r>
          </w:p>
          <w:p w:rsidR="005321DF" w:rsidRPr="00A14045" w:rsidRDefault="005321DF" w:rsidP="00B65FF6">
            <w:pPr>
              <w:rPr>
                <w:rFonts w:ascii="Calibri" w:hAnsi="Calibri" w:cs="Arial"/>
                <w:szCs w:val="24"/>
              </w:rPr>
            </w:pPr>
            <w:r w:rsidRPr="00A14045">
              <w:rPr>
                <w:rFonts w:ascii="Calibri" w:hAnsi="Calibri" w:cs="Arial"/>
                <w:szCs w:val="24"/>
              </w:rPr>
              <w:t xml:space="preserve">    a) Skin preparation</w:t>
            </w:r>
          </w:p>
          <w:p w:rsidR="005321DF" w:rsidRPr="00A14045" w:rsidRDefault="005321DF" w:rsidP="00B65FF6">
            <w:pPr>
              <w:rPr>
                <w:rFonts w:ascii="Calibri" w:hAnsi="Calibri" w:cs="Arial"/>
                <w:szCs w:val="24"/>
              </w:rPr>
            </w:pPr>
            <w:r w:rsidRPr="00A14045">
              <w:rPr>
                <w:rFonts w:ascii="Calibri" w:hAnsi="Calibri" w:cs="Arial"/>
                <w:szCs w:val="24"/>
              </w:rPr>
              <w:t xml:space="preserve">    b) Infection control </w:t>
            </w:r>
          </w:p>
          <w:p w:rsidR="005321DF" w:rsidRPr="00A14045" w:rsidRDefault="005321DF" w:rsidP="00B65FF6">
            <w:pPr>
              <w:rPr>
                <w:rFonts w:ascii="Calibri" w:hAnsi="Calibri" w:cs="Arial"/>
                <w:szCs w:val="24"/>
              </w:rPr>
            </w:pPr>
            <w:r w:rsidRPr="00A14045">
              <w:rPr>
                <w:rFonts w:ascii="Calibri" w:hAnsi="Calibri" w:cs="Arial"/>
                <w:szCs w:val="24"/>
              </w:rPr>
              <w:t xml:space="preserve">    c) Patient’s risk factors</w:t>
            </w:r>
          </w:p>
        </w:tc>
        <w:tc>
          <w:tcPr>
            <w:tcW w:w="2977" w:type="dxa"/>
            <w:shd w:val="clear" w:color="auto" w:fill="auto"/>
          </w:tcPr>
          <w:p w:rsidR="005321DF" w:rsidRPr="00B23C9C" w:rsidRDefault="005321DF" w:rsidP="00B65FF6">
            <w:pPr>
              <w:pStyle w:val="BodyText"/>
              <w:jc w:val="center"/>
              <w:rPr>
                <w:rFonts w:ascii="Calibri" w:hAnsi="Calibri" w:cs="Arial"/>
                <w:b/>
                <w:sz w:val="22"/>
                <w:szCs w:val="22"/>
              </w:rPr>
            </w:pPr>
          </w:p>
        </w:tc>
      </w:tr>
      <w:tr w:rsidR="005321DF" w:rsidRPr="00B23C9C" w:rsidTr="00B65FF6">
        <w:tc>
          <w:tcPr>
            <w:tcW w:w="12015" w:type="dxa"/>
            <w:shd w:val="clear" w:color="auto" w:fill="auto"/>
          </w:tcPr>
          <w:p w:rsidR="005321DF" w:rsidRPr="00A14045" w:rsidRDefault="005321DF" w:rsidP="00B65FF6">
            <w:pPr>
              <w:pStyle w:val="BodyText"/>
              <w:jc w:val="left"/>
              <w:rPr>
                <w:rFonts w:ascii="Calibri" w:hAnsi="Calibri" w:cs="Arial"/>
                <w:szCs w:val="24"/>
              </w:rPr>
            </w:pPr>
            <w:r w:rsidRPr="00A14045">
              <w:rPr>
                <w:rFonts w:ascii="Calibri" w:hAnsi="Calibri" w:cs="Arial"/>
                <w:szCs w:val="24"/>
              </w:rPr>
              <w:t>Discuss correct actions on risk management in order to reduce risk of blood spillage and needlestick injury, and appropriate use of vacutainer systems for cannulas.</w:t>
            </w:r>
          </w:p>
        </w:tc>
        <w:tc>
          <w:tcPr>
            <w:tcW w:w="2977" w:type="dxa"/>
            <w:shd w:val="clear" w:color="auto" w:fill="auto"/>
          </w:tcPr>
          <w:p w:rsidR="005321DF" w:rsidRPr="00B23C9C" w:rsidRDefault="005321DF" w:rsidP="00B65FF6">
            <w:pPr>
              <w:pStyle w:val="BodyText"/>
              <w:jc w:val="center"/>
              <w:rPr>
                <w:rFonts w:ascii="Calibri" w:hAnsi="Calibri" w:cs="Arial"/>
                <w:b/>
                <w:sz w:val="22"/>
                <w:szCs w:val="22"/>
              </w:rPr>
            </w:pPr>
          </w:p>
        </w:tc>
      </w:tr>
      <w:tr w:rsidR="005321DF" w:rsidRPr="00B23C9C" w:rsidTr="00B65FF6">
        <w:tc>
          <w:tcPr>
            <w:tcW w:w="12015" w:type="dxa"/>
            <w:shd w:val="clear" w:color="auto" w:fill="auto"/>
          </w:tcPr>
          <w:p w:rsidR="005321DF" w:rsidRPr="00A14045" w:rsidRDefault="005321DF" w:rsidP="00B65FF6">
            <w:pPr>
              <w:pStyle w:val="BodyText"/>
              <w:jc w:val="left"/>
              <w:rPr>
                <w:rFonts w:ascii="Calibri" w:hAnsi="Calibri" w:cs="Arial"/>
                <w:szCs w:val="24"/>
              </w:rPr>
            </w:pPr>
            <w:r w:rsidRPr="00A14045">
              <w:rPr>
                <w:rFonts w:ascii="Calibri" w:hAnsi="Calibri" w:cs="Arial"/>
                <w:szCs w:val="24"/>
              </w:rPr>
              <w:t>In the event of a needlestick injury, describe actions according to Trust policy.</w:t>
            </w:r>
          </w:p>
          <w:p w:rsidR="005321DF" w:rsidRPr="00A14045" w:rsidRDefault="005321DF" w:rsidP="00B65FF6">
            <w:pPr>
              <w:pStyle w:val="BodyText"/>
              <w:ind w:left="60"/>
              <w:jc w:val="left"/>
              <w:rPr>
                <w:rFonts w:ascii="Calibri" w:hAnsi="Calibri" w:cs="Arial"/>
                <w:szCs w:val="24"/>
              </w:rPr>
            </w:pPr>
          </w:p>
        </w:tc>
        <w:tc>
          <w:tcPr>
            <w:tcW w:w="2977" w:type="dxa"/>
            <w:shd w:val="clear" w:color="auto" w:fill="auto"/>
          </w:tcPr>
          <w:p w:rsidR="005321DF" w:rsidRPr="00B23C9C" w:rsidRDefault="005321DF" w:rsidP="00B65FF6">
            <w:pPr>
              <w:pStyle w:val="BodyText"/>
              <w:jc w:val="center"/>
              <w:rPr>
                <w:rFonts w:ascii="Calibri" w:hAnsi="Calibri" w:cs="Arial"/>
                <w:b/>
                <w:sz w:val="22"/>
                <w:szCs w:val="22"/>
              </w:rPr>
            </w:pPr>
          </w:p>
        </w:tc>
      </w:tr>
      <w:tr w:rsidR="005321DF" w:rsidRPr="00B23C9C" w:rsidTr="00B65FF6">
        <w:trPr>
          <w:trHeight w:val="461"/>
        </w:trPr>
        <w:tc>
          <w:tcPr>
            <w:tcW w:w="12015" w:type="dxa"/>
            <w:shd w:val="clear" w:color="auto" w:fill="auto"/>
          </w:tcPr>
          <w:p w:rsidR="005321DF" w:rsidRPr="00A14045" w:rsidRDefault="005321DF" w:rsidP="00B65FF6">
            <w:pPr>
              <w:pStyle w:val="BodyText"/>
              <w:jc w:val="left"/>
              <w:rPr>
                <w:rFonts w:ascii="Calibri" w:hAnsi="Calibri" w:cs="Arial"/>
                <w:i/>
                <w:szCs w:val="24"/>
              </w:rPr>
            </w:pPr>
            <w:r w:rsidRPr="00A14045">
              <w:rPr>
                <w:rFonts w:ascii="Calibri" w:hAnsi="Calibri" w:cs="Arial"/>
                <w:szCs w:val="24"/>
              </w:rPr>
              <w:t>Demonstrate how to carry out Visual Inspection Phlebitis (VIP) score, using Dartford &amp; Gravesham NHS Trust ‘Peripheral</w:t>
            </w:r>
            <w:r w:rsidRPr="00A14045">
              <w:rPr>
                <w:rFonts w:ascii="Calibri" w:hAnsi="Calibri" w:cs="Arial"/>
                <w:i/>
                <w:szCs w:val="24"/>
              </w:rPr>
              <w:t xml:space="preserve"> IV Device insertion and record chart’. </w:t>
            </w:r>
            <w:r w:rsidRPr="00A14045">
              <w:rPr>
                <w:rFonts w:ascii="Calibri" w:hAnsi="Calibri" w:cs="Arial"/>
                <w:szCs w:val="24"/>
              </w:rPr>
              <w:t>Demonstrate clear understanding of rationale.</w:t>
            </w:r>
          </w:p>
        </w:tc>
        <w:tc>
          <w:tcPr>
            <w:tcW w:w="2977" w:type="dxa"/>
            <w:shd w:val="clear" w:color="auto" w:fill="auto"/>
          </w:tcPr>
          <w:p w:rsidR="005321DF" w:rsidRPr="00B23C9C" w:rsidRDefault="005321DF" w:rsidP="00B65FF6">
            <w:pPr>
              <w:pStyle w:val="BodyText"/>
              <w:jc w:val="center"/>
              <w:rPr>
                <w:rFonts w:ascii="Calibri" w:hAnsi="Calibri" w:cs="Arial"/>
                <w:b/>
                <w:sz w:val="22"/>
                <w:szCs w:val="22"/>
              </w:rPr>
            </w:pPr>
          </w:p>
        </w:tc>
      </w:tr>
    </w:tbl>
    <w:p w:rsidR="005321DF" w:rsidRPr="00B23C9C" w:rsidRDefault="005321DF" w:rsidP="005321DF">
      <w:pPr>
        <w:pStyle w:val="BodyText"/>
        <w:rPr>
          <w:rFonts w:ascii="Calibri" w:hAnsi="Calibri" w:cs="Arial"/>
          <w:b/>
          <w:color w:val="000080"/>
          <w:szCs w:val="24"/>
        </w:rPr>
      </w:pPr>
    </w:p>
    <w:p w:rsidR="005321DF" w:rsidRPr="00B23C9C" w:rsidRDefault="005321DF" w:rsidP="005321DF">
      <w:pPr>
        <w:pStyle w:val="BodyText"/>
        <w:jc w:val="center"/>
        <w:rPr>
          <w:rFonts w:ascii="Calibri" w:hAnsi="Calibri" w:cs="Arial"/>
          <w:b/>
          <w:color w:val="000080"/>
          <w:szCs w:val="24"/>
        </w:rPr>
      </w:pPr>
    </w:p>
    <w:p w:rsidR="005321DF" w:rsidRPr="00A14045" w:rsidRDefault="005321DF" w:rsidP="005321DF">
      <w:pPr>
        <w:pStyle w:val="BodyText"/>
        <w:jc w:val="left"/>
        <w:rPr>
          <w:rFonts w:ascii="Calibri" w:hAnsi="Calibri" w:cs="Arial"/>
          <w:b/>
          <w:sz w:val="28"/>
          <w:szCs w:val="28"/>
        </w:rPr>
      </w:pPr>
      <w:r w:rsidRPr="00A14045">
        <w:rPr>
          <w:rFonts w:ascii="Calibri" w:hAnsi="Calibri" w:cs="Arial"/>
          <w:b/>
          <w:sz w:val="28"/>
          <w:szCs w:val="28"/>
        </w:rPr>
        <w:t>Procedure</w:t>
      </w:r>
    </w:p>
    <w:p w:rsidR="005321DF" w:rsidRPr="00B23C9C" w:rsidRDefault="005321DF" w:rsidP="005321DF">
      <w:pPr>
        <w:pStyle w:val="BodyText"/>
        <w:jc w:val="center"/>
        <w:rPr>
          <w:rFonts w:ascii="Calibri" w:hAnsi="Calibri"/>
          <w:b/>
          <w:color w:val="FF0000"/>
          <w:szCs w:val="24"/>
          <w:u w:val="single"/>
        </w:rPr>
      </w:pP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1623"/>
        <w:gridCol w:w="2977"/>
      </w:tblGrid>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shd w:val="clear" w:color="auto" w:fill="E6E6E6"/>
          </w:tcPr>
          <w:p w:rsidR="005321DF" w:rsidRPr="00B23C9C" w:rsidRDefault="005321DF" w:rsidP="00B65FF6">
            <w:pPr>
              <w:pStyle w:val="BodyText"/>
              <w:jc w:val="left"/>
              <w:rPr>
                <w:rFonts w:ascii="Calibri" w:hAnsi="Calibri"/>
                <w:b/>
                <w:szCs w:val="24"/>
              </w:rPr>
            </w:pPr>
          </w:p>
        </w:tc>
        <w:tc>
          <w:tcPr>
            <w:tcW w:w="11623" w:type="dxa"/>
            <w:tcBorders>
              <w:top w:val="single" w:sz="4" w:space="0" w:color="auto"/>
              <w:left w:val="single" w:sz="4" w:space="0" w:color="auto"/>
              <w:bottom w:val="single" w:sz="4" w:space="0" w:color="auto"/>
              <w:right w:val="single" w:sz="4" w:space="0" w:color="auto"/>
            </w:tcBorders>
            <w:shd w:val="clear" w:color="auto" w:fill="E6E6E6"/>
          </w:tcPr>
          <w:p w:rsidR="005321DF" w:rsidRPr="00B23C9C" w:rsidRDefault="005321DF" w:rsidP="00B65FF6">
            <w:pPr>
              <w:pStyle w:val="BodyText"/>
              <w:jc w:val="left"/>
              <w:rPr>
                <w:rFonts w:ascii="Calibri" w:hAnsi="Calibri"/>
                <w:b/>
                <w:szCs w:val="24"/>
              </w:rPr>
            </w:pPr>
            <w:r w:rsidRPr="00B23C9C">
              <w:rPr>
                <w:rFonts w:ascii="Calibri" w:hAnsi="Calibri"/>
                <w:b/>
                <w:szCs w:val="24"/>
              </w:rPr>
              <w:t>Assessments</w:t>
            </w:r>
          </w:p>
          <w:p w:rsidR="005321DF" w:rsidRPr="00B23C9C" w:rsidRDefault="005321DF" w:rsidP="00B65FF6">
            <w:pPr>
              <w:pStyle w:val="BodyText"/>
              <w:jc w:val="left"/>
              <w:rPr>
                <w:rFonts w:ascii="Calibri" w:hAnsi="Calibri"/>
                <w:b/>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E6E6E6"/>
          </w:tcPr>
          <w:p w:rsidR="005321DF" w:rsidRPr="00B23C9C" w:rsidRDefault="005321DF" w:rsidP="00B65FF6">
            <w:pPr>
              <w:pStyle w:val="BodyText"/>
              <w:jc w:val="center"/>
              <w:rPr>
                <w:rFonts w:ascii="Calibri" w:hAnsi="Calibri"/>
                <w:b/>
                <w:color w:val="000000"/>
                <w:szCs w:val="24"/>
              </w:rPr>
            </w:pPr>
            <w:r w:rsidRPr="00B23C9C">
              <w:rPr>
                <w:rFonts w:ascii="Calibri" w:hAnsi="Calibri"/>
                <w:b/>
                <w:color w:val="000000"/>
                <w:szCs w:val="24"/>
              </w:rPr>
              <w:t>1</w:t>
            </w: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b/>
                <w:szCs w:val="24"/>
              </w:rPr>
            </w:pPr>
          </w:p>
          <w:p w:rsidR="005321DF" w:rsidRPr="00B23C9C" w:rsidRDefault="005321DF" w:rsidP="00B65FF6">
            <w:pPr>
              <w:pStyle w:val="BodyText"/>
              <w:jc w:val="left"/>
              <w:rPr>
                <w:rFonts w:ascii="Calibri" w:hAnsi="Calibri"/>
                <w:b/>
                <w:szCs w:val="24"/>
              </w:rPr>
            </w:pP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b/>
                <w:szCs w:val="24"/>
              </w:rPr>
            </w:pPr>
            <w:r w:rsidRPr="00B23C9C">
              <w:rPr>
                <w:rFonts w:ascii="Calibri" w:hAnsi="Calibri"/>
                <w:b/>
                <w:szCs w:val="24"/>
              </w:rPr>
              <w:t xml:space="preserve">Criteria </w:t>
            </w:r>
          </w:p>
          <w:p w:rsidR="005321DF" w:rsidRPr="00B23C9C" w:rsidRDefault="005321DF" w:rsidP="00B65FF6">
            <w:pPr>
              <w:pStyle w:val="BodyText"/>
              <w:jc w:val="left"/>
              <w:rPr>
                <w:rFonts w:ascii="Calibri" w:hAnsi="Calibri"/>
                <w:b/>
                <w:szCs w:val="24"/>
              </w:rPr>
            </w:pP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b/>
                <w:szCs w:val="24"/>
              </w:rPr>
            </w:pPr>
            <w:r w:rsidRPr="00B23C9C">
              <w:rPr>
                <w:rFonts w:ascii="Calibri" w:hAnsi="Calibri"/>
                <w:b/>
                <w:szCs w:val="24"/>
              </w:rPr>
              <w:t>Criteria Met</w:t>
            </w:r>
          </w:p>
          <w:p w:rsidR="005321DF" w:rsidRPr="00B23C9C" w:rsidRDefault="005321DF" w:rsidP="00B65FF6">
            <w:pPr>
              <w:pStyle w:val="BodyText"/>
              <w:jc w:val="left"/>
              <w:rPr>
                <w:rFonts w:ascii="Calibri" w:hAnsi="Calibri"/>
                <w:b/>
                <w:szCs w:val="24"/>
              </w:rPr>
            </w:pPr>
            <w:r w:rsidRPr="00B23C9C">
              <w:rPr>
                <w:rFonts w:ascii="Calibri" w:hAnsi="Calibri"/>
                <w:b/>
                <w:szCs w:val="24"/>
              </w:rPr>
              <w:t>Indicate</w:t>
            </w:r>
          </w:p>
          <w:p w:rsidR="005321DF" w:rsidRPr="00B23C9C" w:rsidRDefault="005321DF" w:rsidP="00B65FF6">
            <w:pPr>
              <w:pStyle w:val="BodyText"/>
              <w:jc w:val="left"/>
              <w:rPr>
                <w:rFonts w:ascii="Calibri" w:hAnsi="Calibri"/>
                <w:b/>
                <w:szCs w:val="24"/>
              </w:rPr>
            </w:pPr>
            <w:r w:rsidRPr="00B23C9C">
              <w:rPr>
                <w:rFonts w:ascii="Calibri" w:hAnsi="Calibri"/>
                <w:b/>
                <w:color w:val="008000"/>
                <w:szCs w:val="24"/>
              </w:rPr>
              <w:sym w:font="Symbol" w:char="00D6"/>
            </w:r>
            <w:r w:rsidRPr="00B23C9C">
              <w:rPr>
                <w:rFonts w:ascii="Calibri" w:hAnsi="Calibri"/>
                <w:b/>
                <w:color w:val="008000"/>
                <w:szCs w:val="24"/>
              </w:rPr>
              <w:t xml:space="preserve"> </w:t>
            </w:r>
            <w:r w:rsidRPr="00B23C9C">
              <w:rPr>
                <w:rFonts w:ascii="Calibri" w:hAnsi="Calibri"/>
                <w:b/>
                <w:szCs w:val="24"/>
              </w:rPr>
              <w:t xml:space="preserve">or </w:t>
            </w:r>
            <w:r w:rsidRPr="00B23C9C">
              <w:rPr>
                <w:rFonts w:ascii="Calibri" w:hAnsi="Calibri"/>
                <w:b/>
                <w:color w:val="FF0000"/>
                <w:szCs w:val="24"/>
              </w:rPr>
              <w:t>X</w:t>
            </w:r>
            <w:r w:rsidRPr="00B23C9C">
              <w:rPr>
                <w:rFonts w:ascii="Calibri" w:hAnsi="Calibri"/>
                <w:b/>
                <w:szCs w:val="24"/>
              </w:rPr>
              <w:t xml:space="preserve"> / Date &amp; sign.</w:t>
            </w:r>
          </w:p>
        </w:tc>
      </w:tr>
      <w:tr w:rsidR="005321DF" w:rsidRPr="00B23C9C" w:rsidTr="00B65FF6">
        <w:trPr>
          <w:cantSplit/>
          <w:trHeight w:val="627"/>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p>
          <w:p w:rsidR="005321DF" w:rsidRPr="00B23C9C" w:rsidRDefault="005321DF" w:rsidP="00B65FF6">
            <w:pPr>
              <w:pStyle w:val="BodyText"/>
              <w:jc w:val="center"/>
              <w:rPr>
                <w:rFonts w:ascii="Calibri" w:hAnsi="Calibri" w:cs="Arial"/>
                <w:b/>
                <w:szCs w:val="24"/>
              </w:rPr>
            </w:pPr>
            <w:r w:rsidRPr="00B23C9C">
              <w:rPr>
                <w:rFonts w:ascii="Calibri" w:hAnsi="Calibri" w:cs="Arial"/>
                <w:b/>
                <w:szCs w:val="24"/>
              </w:rPr>
              <w:t>1</w:t>
            </w: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szCs w:val="24"/>
              </w:rPr>
            </w:pPr>
            <w:r w:rsidRPr="00B23C9C">
              <w:rPr>
                <w:rFonts w:ascii="Calibri" w:hAnsi="Calibri" w:cs="Arial"/>
                <w:szCs w:val="24"/>
              </w:rPr>
              <w:t>Explains and discusses the procedure with the patient, and gains their consent.</w:t>
            </w: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Height w:val="687"/>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sidRPr="00B23C9C">
              <w:rPr>
                <w:rFonts w:ascii="Calibri" w:hAnsi="Calibri" w:cs="Arial"/>
                <w:b/>
                <w:szCs w:val="24"/>
              </w:rPr>
              <w:t>2</w:t>
            </w: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szCs w:val="24"/>
              </w:rPr>
            </w:pPr>
            <w:r w:rsidRPr="00B23C9C">
              <w:rPr>
                <w:rFonts w:ascii="Calibri" w:hAnsi="Calibri" w:cs="Arial"/>
                <w:szCs w:val="24"/>
              </w:rPr>
              <w:t>Identifies clear indication for cannula.</w:t>
            </w: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Height w:val="551"/>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sidRPr="00B23C9C">
              <w:rPr>
                <w:rFonts w:ascii="Calibri" w:hAnsi="Calibri" w:cs="Arial"/>
                <w:b/>
                <w:szCs w:val="24"/>
              </w:rPr>
              <w:t>3</w:t>
            </w: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szCs w:val="24"/>
              </w:rPr>
            </w:pPr>
            <w:r w:rsidRPr="00B23C9C">
              <w:rPr>
                <w:rFonts w:ascii="Calibri" w:hAnsi="Calibri" w:cs="Arial"/>
                <w:szCs w:val="24"/>
              </w:rPr>
              <w:t>Assembles all equipment necessary for cannulation</w:t>
            </w: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p>
          <w:p w:rsidR="005321DF" w:rsidRPr="00B23C9C" w:rsidRDefault="005321DF" w:rsidP="00B65FF6">
            <w:pPr>
              <w:pStyle w:val="BodyText"/>
              <w:jc w:val="center"/>
              <w:rPr>
                <w:rFonts w:ascii="Calibri" w:hAnsi="Calibri" w:cs="Arial"/>
                <w:b/>
                <w:szCs w:val="24"/>
              </w:rPr>
            </w:pPr>
            <w:r w:rsidRPr="00B23C9C">
              <w:rPr>
                <w:rFonts w:ascii="Calibri" w:hAnsi="Calibri" w:cs="Arial"/>
                <w:b/>
                <w:szCs w:val="24"/>
              </w:rPr>
              <w:t>4</w:t>
            </w:r>
          </w:p>
          <w:p w:rsidR="005321DF" w:rsidRPr="00B23C9C" w:rsidRDefault="005321DF" w:rsidP="00B65FF6">
            <w:pPr>
              <w:pStyle w:val="BodyText"/>
              <w:jc w:val="center"/>
              <w:rPr>
                <w:rFonts w:ascii="Calibri" w:hAnsi="Calibri" w:cs="Arial"/>
                <w:b/>
                <w:szCs w:val="24"/>
              </w:rPr>
            </w:pP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szCs w:val="24"/>
              </w:rPr>
            </w:pPr>
          </w:p>
          <w:p w:rsidR="005321DF" w:rsidRPr="00B23C9C" w:rsidRDefault="005321DF" w:rsidP="00B65FF6">
            <w:pPr>
              <w:pStyle w:val="BodyText"/>
              <w:jc w:val="left"/>
              <w:rPr>
                <w:rFonts w:ascii="Calibri" w:hAnsi="Calibri" w:cs="Arial"/>
                <w:szCs w:val="24"/>
              </w:rPr>
            </w:pPr>
            <w:r w:rsidRPr="00B23C9C">
              <w:rPr>
                <w:rFonts w:ascii="Calibri" w:hAnsi="Calibri" w:cs="Arial"/>
                <w:szCs w:val="24"/>
              </w:rPr>
              <w:t xml:space="preserve">Checks all packaging for expiry date and evidence of any contamination, before opening. </w:t>
            </w:r>
          </w:p>
          <w:p w:rsidR="005321DF" w:rsidRPr="00B23C9C" w:rsidRDefault="005321DF" w:rsidP="00B65FF6">
            <w:pPr>
              <w:pStyle w:val="BodyText"/>
              <w:jc w:val="left"/>
              <w:rPr>
                <w:rFonts w:ascii="Calibri" w:hAnsi="Calibri" w:cs="Arial"/>
                <w:szCs w:val="24"/>
              </w:rPr>
            </w:pP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sidRPr="00B23C9C">
              <w:rPr>
                <w:rFonts w:ascii="Calibri" w:hAnsi="Calibri" w:cs="Arial"/>
                <w:b/>
                <w:szCs w:val="24"/>
              </w:rPr>
              <w:t>5</w:t>
            </w:r>
          </w:p>
          <w:p w:rsidR="005321DF" w:rsidRPr="00B23C9C" w:rsidRDefault="005321DF" w:rsidP="00B65FF6">
            <w:pPr>
              <w:pStyle w:val="BodyText"/>
              <w:jc w:val="center"/>
              <w:rPr>
                <w:rFonts w:ascii="Calibri" w:hAnsi="Calibri" w:cs="Arial"/>
                <w:b/>
                <w:szCs w:val="24"/>
              </w:rPr>
            </w:pP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szCs w:val="24"/>
              </w:rPr>
            </w:pPr>
            <w:r w:rsidRPr="00B23C9C">
              <w:rPr>
                <w:rFonts w:ascii="Calibri" w:hAnsi="Calibri" w:cs="Arial"/>
                <w:szCs w:val="24"/>
              </w:rPr>
              <w:t>Wa</w:t>
            </w:r>
            <w:r>
              <w:rPr>
                <w:rFonts w:ascii="Calibri" w:hAnsi="Calibri" w:cs="Arial"/>
                <w:szCs w:val="24"/>
              </w:rPr>
              <w:t xml:space="preserve">shes hands using </w:t>
            </w:r>
            <w:r w:rsidRPr="00B23C9C">
              <w:rPr>
                <w:rFonts w:ascii="Calibri" w:hAnsi="Calibri" w:cs="Arial"/>
                <w:szCs w:val="24"/>
              </w:rPr>
              <w:t>soap and</w:t>
            </w:r>
            <w:r>
              <w:rPr>
                <w:rFonts w:ascii="Calibri" w:hAnsi="Calibri" w:cs="Arial"/>
                <w:szCs w:val="24"/>
              </w:rPr>
              <w:t xml:space="preserve"> water followed by </w:t>
            </w:r>
            <w:r w:rsidRPr="00B23C9C">
              <w:rPr>
                <w:rFonts w:ascii="Calibri" w:hAnsi="Calibri" w:cs="Arial"/>
                <w:szCs w:val="24"/>
              </w:rPr>
              <w:t>alcohol hand rub and dries hands thoroughly</w:t>
            </w:r>
          </w:p>
          <w:p w:rsidR="005321DF" w:rsidRPr="00B23C9C" w:rsidRDefault="005321DF" w:rsidP="00B65FF6">
            <w:pPr>
              <w:pStyle w:val="BodyText"/>
              <w:jc w:val="left"/>
              <w:rPr>
                <w:rFonts w:ascii="Calibri" w:hAnsi="Calibri" w:cs="Arial"/>
                <w:szCs w:val="24"/>
              </w:rPr>
            </w:pP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p>
          <w:p w:rsidR="005321DF" w:rsidRPr="00B23C9C" w:rsidRDefault="005321DF" w:rsidP="00B65FF6">
            <w:pPr>
              <w:pStyle w:val="BodyText"/>
              <w:jc w:val="center"/>
              <w:rPr>
                <w:rFonts w:ascii="Calibri" w:hAnsi="Calibri" w:cs="Arial"/>
                <w:b/>
                <w:szCs w:val="24"/>
              </w:rPr>
            </w:pPr>
            <w:r>
              <w:rPr>
                <w:rFonts w:ascii="Calibri" w:hAnsi="Calibri" w:cs="Arial"/>
                <w:b/>
                <w:szCs w:val="24"/>
              </w:rPr>
              <w:t>6</w:t>
            </w: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szCs w:val="24"/>
              </w:rPr>
            </w:pPr>
            <w:r w:rsidRPr="00B23C9C">
              <w:rPr>
                <w:rFonts w:ascii="Calibri" w:hAnsi="Calibri" w:cs="Arial"/>
                <w:szCs w:val="24"/>
              </w:rPr>
              <w:t>Ensures adequate lighting, privacy and dignity for the patient.</w:t>
            </w: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p>
          <w:p w:rsidR="005321DF" w:rsidRPr="00B23C9C" w:rsidRDefault="005321DF" w:rsidP="00B65FF6">
            <w:pPr>
              <w:pStyle w:val="BodyText"/>
              <w:jc w:val="center"/>
              <w:rPr>
                <w:rFonts w:ascii="Calibri" w:hAnsi="Calibri" w:cs="Arial"/>
                <w:b/>
                <w:szCs w:val="24"/>
              </w:rPr>
            </w:pPr>
            <w:r>
              <w:rPr>
                <w:rFonts w:ascii="Calibri" w:hAnsi="Calibri" w:cs="Arial"/>
                <w:b/>
                <w:szCs w:val="24"/>
              </w:rPr>
              <w:t>7</w:t>
            </w: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szCs w:val="24"/>
              </w:rPr>
            </w:pPr>
            <w:r w:rsidRPr="00B23C9C">
              <w:rPr>
                <w:rFonts w:ascii="Calibri" w:hAnsi="Calibri" w:cs="Arial"/>
                <w:szCs w:val="24"/>
              </w:rPr>
              <w:t>Ensures that the chosen limb is supported on a pillow</w:t>
            </w: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p>
          <w:p w:rsidR="005321DF" w:rsidRPr="00B23C9C" w:rsidRDefault="005321DF" w:rsidP="00B65FF6">
            <w:pPr>
              <w:pStyle w:val="BodyText"/>
              <w:jc w:val="center"/>
              <w:rPr>
                <w:rFonts w:ascii="Calibri" w:hAnsi="Calibri" w:cs="Arial"/>
                <w:b/>
                <w:szCs w:val="24"/>
              </w:rPr>
            </w:pPr>
            <w:r>
              <w:rPr>
                <w:rFonts w:ascii="Calibri" w:hAnsi="Calibri" w:cs="Arial"/>
                <w:b/>
                <w:szCs w:val="24"/>
              </w:rPr>
              <w:t>8</w:t>
            </w:r>
          </w:p>
          <w:p w:rsidR="005321DF" w:rsidRPr="00B23C9C" w:rsidRDefault="005321DF" w:rsidP="00B65FF6">
            <w:pPr>
              <w:pStyle w:val="BodyText"/>
              <w:rPr>
                <w:rFonts w:ascii="Calibri" w:hAnsi="Calibri" w:cs="Arial"/>
                <w:b/>
                <w:szCs w:val="24"/>
              </w:rPr>
            </w:pP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szCs w:val="24"/>
              </w:rPr>
            </w:pPr>
            <w:r w:rsidRPr="00B23C9C">
              <w:rPr>
                <w:rFonts w:ascii="Calibri" w:hAnsi="Calibri" w:cs="Arial"/>
                <w:szCs w:val="24"/>
              </w:rPr>
              <w:t>Assess and selects the vein using correct palpation technique, including asking patient if they have a preference of right or left limb.</w:t>
            </w:r>
          </w:p>
          <w:p w:rsidR="005321DF" w:rsidRPr="00B23C9C" w:rsidRDefault="005321DF" w:rsidP="00B65FF6">
            <w:pPr>
              <w:pStyle w:val="BodyText"/>
              <w:jc w:val="left"/>
              <w:rPr>
                <w:rFonts w:ascii="Calibri" w:hAnsi="Calibri" w:cs="Arial"/>
                <w:szCs w:val="24"/>
              </w:rPr>
            </w:pP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Pr>
                <w:rFonts w:ascii="Calibri" w:hAnsi="Calibri" w:cs="Arial"/>
                <w:b/>
                <w:szCs w:val="24"/>
              </w:rPr>
              <w:t>9</w:t>
            </w: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szCs w:val="24"/>
              </w:rPr>
            </w:pPr>
            <w:r w:rsidRPr="00B23C9C">
              <w:rPr>
                <w:rFonts w:ascii="Calibri" w:hAnsi="Calibri" w:cs="Arial"/>
                <w:szCs w:val="24"/>
              </w:rPr>
              <w:t>Selects the correct size cannula</w:t>
            </w:r>
          </w:p>
          <w:p w:rsidR="005321DF" w:rsidRPr="00B23C9C" w:rsidRDefault="005321DF" w:rsidP="00B65FF6">
            <w:pPr>
              <w:pStyle w:val="BodyText"/>
              <w:jc w:val="left"/>
              <w:rPr>
                <w:rFonts w:ascii="Calibri" w:hAnsi="Calibri" w:cs="Arial"/>
                <w:szCs w:val="24"/>
              </w:rPr>
            </w:pP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Pr>
                <w:rFonts w:ascii="Calibri" w:hAnsi="Calibri" w:cs="Arial"/>
                <w:b/>
                <w:szCs w:val="24"/>
              </w:rPr>
              <w:t>10</w:t>
            </w:r>
          </w:p>
        </w:tc>
        <w:tc>
          <w:tcPr>
            <w:tcW w:w="11623" w:type="dxa"/>
            <w:tcBorders>
              <w:top w:val="single" w:sz="4" w:space="0" w:color="auto"/>
              <w:left w:val="single" w:sz="4" w:space="0" w:color="auto"/>
              <w:bottom w:val="single" w:sz="4" w:space="0" w:color="auto"/>
              <w:right w:val="single" w:sz="4" w:space="0" w:color="auto"/>
            </w:tcBorders>
          </w:tcPr>
          <w:p w:rsidR="005321DF" w:rsidRDefault="005321DF" w:rsidP="00B65FF6">
            <w:pPr>
              <w:pStyle w:val="BodyText"/>
              <w:jc w:val="left"/>
              <w:rPr>
                <w:rFonts w:ascii="Calibri" w:hAnsi="Calibri" w:cs="Arial"/>
                <w:szCs w:val="24"/>
              </w:rPr>
            </w:pPr>
            <w:r>
              <w:rPr>
                <w:rFonts w:ascii="Calibri" w:hAnsi="Calibri" w:cs="Arial"/>
                <w:szCs w:val="24"/>
              </w:rPr>
              <w:t xml:space="preserve">Follows ANTT principles </w:t>
            </w:r>
          </w:p>
          <w:p w:rsidR="005321DF" w:rsidRPr="00B23C9C" w:rsidRDefault="005321DF" w:rsidP="00B65FF6">
            <w:pPr>
              <w:pStyle w:val="BodyText"/>
              <w:jc w:val="left"/>
              <w:rPr>
                <w:rFonts w:ascii="Calibri" w:hAnsi="Calibri" w:cs="Arial"/>
                <w:szCs w:val="24"/>
              </w:rPr>
            </w:pP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Pr>
                <w:rFonts w:ascii="Calibri" w:hAnsi="Calibri" w:cs="Arial"/>
                <w:b/>
                <w:szCs w:val="24"/>
              </w:rPr>
              <w:t>11</w:t>
            </w: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szCs w:val="24"/>
              </w:rPr>
            </w:pPr>
            <w:r w:rsidRPr="00B23C9C">
              <w:rPr>
                <w:rFonts w:ascii="Calibri" w:hAnsi="Calibri" w:cs="Arial"/>
                <w:szCs w:val="24"/>
              </w:rPr>
              <w:t>Applies a disposable tourniquet to the chosen limb</w:t>
            </w:r>
          </w:p>
          <w:p w:rsidR="005321DF" w:rsidRPr="00B23C9C" w:rsidRDefault="005321DF" w:rsidP="00B65FF6">
            <w:pPr>
              <w:pStyle w:val="BodyText"/>
              <w:jc w:val="left"/>
              <w:rPr>
                <w:rFonts w:ascii="Calibri" w:hAnsi="Calibri" w:cs="Arial"/>
                <w:szCs w:val="24"/>
              </w:rPr>
            </w:pP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sidRPr="00B23C9C">
              <w:rPr>
                <w:rFonts w:ascii="Calibri" w:hAnsi="Calibri" w:cs="Arial"/>
                <w:b/>
                <w:szCs w:val="24"/>
              </w:rPr>
              <w:t>1</w:t>
            </w:r>
            <w:r>
              <w:rPr>
                <w:rFonts w:ascii="Calibri" w:hAnsi="Calibri" w:cs="Arial"/>
                <w:b/>
                <w:szCs w:val="24"/>
              </w:rPr>
              <w:t>2</w:t>
            </w: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szCs w:val="24"/>
              </w:rPr>
            </w:pPr>
            <w:r w:rsidRPr="00B23C9C">
              <w:rPr>
                <w:rFonts w:ascii="Calibri" w:hAnsi="Calibri" w:cs="Arial"/>
                <w:szCs w:val="24"/>
              </w:rPr>
              <w:t>Demonstrates how to open sterile equipment, without contamination and creates a clean working area.</w:t>
            </w:r>
          </w:p>
          <w:p w:rsidR="005321DF" w:rsidRPr="00B23C9C" w:rsidRDefault="005321DF" w:rsidP="00B65FF6">
            <w:pPr>
              <w:pStyle w:val="BodyText"/>
              <w:jc w:val="left"/>
              <w:rPr>
                <w:rFonts w:ascii="Calibri" w:hAnsi="Calibri" w:cs="Arial"/>
                <w:szCs w:val="24"/>
              </w:rPr>
            </w:pP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sidRPr="00B23C9C">
              <w:rPr>
                <w:rFonts w:ascii="Calibri" w:hAnsi="Calibri" w:cs="Arial"/>
                <w:b/>
                <w:szCs w:val="24"/>
              </w:rPr>
              <w:t>1</w:t>
            </w:r>
            <w:r>
              <w:rPr>
                <w:rFonts w:ascii="Calibri" w:hAnsi="Calibri" w:cs="Arial"/>
                <w:b/>
                <w:szCs w:val="24"/>
              </w:rPr>
              <w:t>3</w:t>
            </w: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szCs w:val="24"/>
              </w:rPr>
            </w:pPr>
            <w:r w:rsidRPr="00B23C9C">
              <w:rPr>
                <w:rFonts w:ascii="Calibri" w:hAnsi="Calibri" w:cs="Arial"/>
                <w:szCs w:val="24"/>
              </w:rPr>
              <w:t>Cleans the patient’s skin and the selected vein site for at least 30 seconds using 2% chlorhexidine solutio</w:t>
            </w:r>
            <w:r>
              <w:rPr>
                <w:rFonts w:ascii="Calibri" w:hAnsi="Calibri" w:cs="Arial"/>
                <w:szCs w:val="24"/>
              </w:rPr>
              <w:t>n (</w:t>
            </w:r>
            <w:proofErr w:type="spellStart"/>
            <w:r>
              <w:rPr>
                <w:rFonts w:ascii="Calibri" w:hAnsi="Calibri" w:cs="Arial"/>
                <w:szCs w:val="24"/>
              </w:rPr>
              <w:t>chloraprep</w:t>
            </w:r>
            <w:proofErr w:type="spellEnd"/>
            <w:r>
              <w:rPr>
                <w:rFonts w:ascii="Calibri" w:hAnsi="Calibri" w:cs="Arial"/>
                <w:szCs w:val="24"/>
              </w:rPr>
              <w:t xml:space="preserve">), using a </w:t>
            </w:r>
            <w:proofErr w:type="spellStart"/>
            <w:r>
              <w:rPr>
                <w:rFonts w:ascii="Calibri" w:hAnsi="Calibri" w:cs="Arial"/>
                <w:szCs w:val="24"/>
              </w:rPr>
              <w:t>criss</w:t>
            </w:r>
            <w:proofErr w:type="spellEnd"/>
            <w:r>
              <w:rPr>
                <w:rFonts w:ascii="Calibri" w:hAnsi="Calibri" w:cs="Arial"/>
                <w:szCs w:val="24"/>
              </w:rPr>
              <w:t xml:space="preserve"> cross</w:t>
            </w:r>
            <w:r w:rsidRPr="00B23C9C">
              <w:rPr>
                <w:rFonts w:ascii="Calibri" w:hAnsi="Calibri" w:cs="Arial"/>
                <w:szCs w:val="24"/>
              </w:rPr>
              <w:t xml:space="preserve"> motion, and allows to dry.</w:t>
            </w:r>
          </w:p>
          <w:p w:rsidR="005321DF" w:rsidRPr="00B23C9C" w:rsidRDefault="005321DF" w:rsidP="00B65FF6">
            <w:pPr>
              <w:pStyle w:val="BodyText"/>
              <w:jc w:val="left"/>
              <w:rPr>
                <w:rFonts w:ascii="Calibri" w:hAnsi="Calibri" w:cs="Arial"/>
                <w:szCs w:val="24"/>
              </w:rPr>
            </w:pP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sidRPr="00B23C9C">
              <w:rPr>
                <w:rFonts w:ascii="Calibri" w:hAnsi="Calibri" w:cs="Arial"/>
                <w:b/>
                <w:szCs w:val="24"/>
              </w:rPr>
              <w:t>1</w:t>
            </w:r>
            <w:r>
              <w:rPr>
                <w:rFonts w:ascii="Calibri" w:hAnsi="Calibri" w:cs="Arial"/>
                <w:b/>
                <w:szCs w:val="24"/>
              </w:rPr>
              <w:t>4</w:t>
            </w: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szCs w:val="24"/>
              </w:rPr>
            </w:pPr>
            <w:r w:rsidRPr="00B23C9C">
              <w:rPr>
                <w:rFonts w:ascii="Calibri" w:hAnsi="Calibri" w:cs="Arial"/>
                <w:szCs w:val="24"/>
              </w:rPr>
              <w:t>Washe</w:t>
            </w:r>
            <w:r>
              <w:rPr>
                <w:rFonts w:ascii="Calibri" w:hAnsi="Calibri" w:cs="Arial"/>
                <w:szCs w:val="24"/>
              </w:rPr>
              <w:t xml:space="preserve">s hands and uses </w:t>
            </w:r>
            <w:r w:rsidRPr="00B23C9C">
              <w:rPr>
                <w:rFonts w:ascii="Calibri" w:hAnsi="Calibri" w:cs="Arial"/>
                <w:szCs w:val="24"/>
              </w:rPr>
              <w:t>alcohol hand rub.</w:t>
            </w:r>
          </w:p>
          <w:p w:rsidR="005321DF" w:rsidRPr="00B23C9C" w:rsidRDefault="005321DF" w:rsidP="00B65FF6">
            <w:pPr>
              <w:pStyle w:val="BodyText"/>
              <w:jc w:val="left"/>
              <w:rPr>
                <w:rFonts w:ascii="Calibri" w:hAnsi="Calibri" w:cs="Arial"/>
                <w:szCs w:val="24"/>
              </w:rPr>
            </w:pP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sidRPr="00B23C9C">
              <w:rPr>
                <w:rFonts w:ascii="Calibri" w:hAnsi="Calibri" w:cs="Arial"/>
                <w:b/>
                <w:szCs w:val="24"/>
              </w:rPr>
              <w:t>1</w:t>
            </w:r>
            <w:r>
              <w:rPr>
                <w:rFonts w:ascii="Calibri" w:hAnsi="Calibri" w:cs="Arial"/>
                <w:b/>
                <w:szCs w:val="24"/>
              </w:rPr>
              <w:t>5</w:t>
            </w: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szCs w:val="24"/>
              </w:rPr>
            </w:pPr>
            <w:r w:rsidRPr="00B23C9C">
              <w:rPr>
                <w:rFonts w:ascii="Calibri" w:hAnsi="Calibri" w:cs="Arial"/>
                <w:szCs w:val="24"/>
              </w:rPr>
              <w:t>Puts on gloves</w:t>
            </w:r>
          </w:p>
          <w:p w:rsidR="005321DF" w:rsidRPr="00B23C9C" w:rsidRDefault="005321DF" w:rsidP="00B65FF6">
            <w:pPr>
              <w:pStyle w:val="BodyText"/>
              <w:jc w:val="left"/>
              <w:rPr>
                <w:rFonts w:ascii="Calibri" w:hAnsi="Calibri" w:cs="Arial"/>
                <w:szCs w:val="24"/>
              </w:rPr>
            </w:pP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sidRPr="00B23C9C">
              <w:rPr>
                <w:rFonts w:ascii="Calibri" w:hAnsi="Calibri" w:cs="Arial"/>
                <w:b/>
                <w:szCs w:val="24"/>
              </w:rPr>
              <w:t>1</w:t>
            </w:r>
            <w:r>
              <w:rPr>
                <w:rFonts w:ascii="Calibri" w:hAnsi="Calibri" w:cs="Arial"/>
                <w:b/>
                <w:szCs w:val="24"/>
              </w:rPr>
              <w:t>6</w:t>
            </w: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szCs w:val="24"/>
              </w:rPr>
            </w:pPr>
            <w:r w:rsidRPr="00B23C9C">
              <w:rPr>
                <w:rFonts w:ascii="Calibri" w:hAnsi="Calibri" w:cs="Arial"/>
                <w:szCs w:val="24"/>
              </w:rPr>
              <w:t>Removes needle guard from cannula and inspects device for any faults</w:t>
            </w:r>
          </w:p>
          <w:p w:rsidR="005321DF" w:rsidRPr="00B23C9C" w:rsidRDefault="005321DF" w:rsidP="00B65FF6">
            <w:pPr>
              <w:pStyle w:val="BodyText"/>
              <w:jc w:val="left"/>
              <w:rPr>
                <w:rFonts w:ascii="Calibri" w:hAnsi="Calibri" w:cs="Arial"/>
                <w:szCs w:val="24"/>
              </w:rPr>
            </w:pP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Height w:val="636"/>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Pr>
                <w:rFonts w:ascii="Calibri" w:hAnsi="Calibri" w:cs="Arial"/>
                <w:b/>
                <w:szCs w:val="24"/>
              </w:rPr>
              <w:t>17</w:t>
            </w: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szCs w:val="24"/>
              </w:rPr>
            </w:pPr>
            <w:r w:rsidRPr="00B23C9C">
              <w:rPr>
                <w:rFonts w:ascii="Calibri" w:hAnsi="Calibri" w:cs="Arial"/>
                <w:szCs w:val="24"/>
              </w:rPr>
              <w:t>Demonstrates correct anchoring (skin traction) of the vein to immobilize the vein whilst avoiding skin contamination</w:t>
            </w: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sidRPr="00B23C9C">
              <w:rPr>
                <w:rFonts w:ascii="Calibri" w:hAnsi="Calibri" w:cs="Arial"/>
                <w:b/>
                <w:szCs w:val="24"/>
              </w:rPr>
              <w:t>1</w:t>
            </w:r>
            <w:r>
              <w:rPr>
                <w:rFonts w:ascii="Calibri" w:hAnsi="Calibri" w:cs="Arial"/>
                <w:b/>
                <w:szCs w:val="24"/>
              </w:rPr>
              <w:t>8</w:t>
            </w: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szCs w:val="24"/>
              </w:rPr>
            </w:pPr>
            <w:r w:rsidRPr="00B23C9C">
              <w:rPr>
                <w:rFonts w:ascii="Calibri" w:hAnsi="Calibri" w:cs="Arial"/>
                <w:szCs w:val="24"/>
              </w:rPr>
              <w:t xml:space="preserve">Ensures that the cannula is held in the dominant hand and that the bevel of the needle is in an upwards position, and inserts the cannula through the skin at the selected angel according to depth of the vein. </w:t>
            </w:r>
          </w:p>
          <w:p w:rsidR="005321DF" w:rsidRPr="00B23C9C" w:rsidRDefault="005321DF" w:rsidP="00B65FF6">
            <w:pPr>
              <w:pStyle w:val="BodyText"/>
              <w:jc w:val="left"/>
              <w:rPr>
                <w:rFonts w:ascii="Calibri" w:hAnsi="Calibri" w:cs="Arial"/>
                <w:szCs w:val="24"/>
              </w:rPr>
            </w:pP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Height w:val="659"/>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Pr>
                <w:rFonts w:ascii="Calibri" w:hAnsi="Calibri" w:cs="Arial"/>
                <w:b/>
                <w:szCs w:val="24"/>
              </w:rPr>
              <w:t>19</w:t>
            </w:r>
          </w:p>
          <w:p w:rsidR="005321DF" w:rsidRPr="00B23C9C" w:rsidRDefault="005321DF" w:rsidP="00B65FF6">
            <w:pPr>
              <w:pStyle w:val="BodyText"/>
              <w:rPr>
                <w:rFonts w:ascii="Calibri" w:hAnsi="Calibri" w:cs="Arial"/>
                <w:b/>
                <w:szCs w:val="24"/>
              </w:rPr>
            </w:pP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szCs w:val="24"/>
              </w:rPr>
            </w:pPr>
            <w:r w:rsidRPr="00B23C9C">
              <w:rPr>
                <w:rFonts w:ascii="Calibri" w:hAnsi="Calibri" w:cs="Arial"/>
                <w:szCs w:val="24"/>
              </w:rPr>
              <w:t>Waits for the first flashback of blood in the flashback stylet</w:t>
            </w: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Pr>
                <w:rFonts w:ascii="Calibri" w:hAnsi="Calibri" w:cs="Arial"/>
                <w:b/>
                <w:szCs w:val="24"/>
              </w:rPr>
              <w:lastRenderedPageBreak/>
              <w:t>20</w:t>
            </w:r>
          </w:p>
          <w:p w:rsidR="005321DF" w:rsidRPr="00B23C9C" w:rsidRDefault="005321DF" w:rsidP="00B65FF6">
            <w:pPr>
              <w:pStyle w:val="BodyText"/>
              <w:rPr>
                <w:rFonts w:ascii="Calibri" w:hAnsi="Calibri" w:cs="Arial"/>
                <w:b/>
                <w:szCs w:val="24"/>
              </w:rPr>
            </w:pP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szCs w:val="24"/>
              </w:rPr>
            </w:pPr>
            <w:r w:rsidRPr="00B23C9C">
              <w:rPr>
                <w:rFonts w:ascii="Calibri" w:hAnsi="Calibri" w:cs="Arial"/>
                <w:szCs w:val="24"/>
              </w:rPr>
              <w:t>Advances the device by 2mm to increase entry into the lumen of the vein</w:t>
            </w: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sidRPr="00B23C9C">
              <w:rPr>
                <w:rFonts w:ascii="Calibri" w:hAnsi="Calibri" w:cs="Arial"/>
                <w:b/>
                <w:szCs w:val="24"/>
              </w:rPr>
              <w:t>2</w:t>
            </w:r>
            <w:r>
              <w:rPr>
                <w:rFonts w:ascii="Calibri" w:hAnsi="Calibri" w:cs="Arial"/>
                <w:b/>
                <w:szCs w:val="24"/>
              </w:rPr>
              <w:t>1</w:t>
            </w: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szCs w:val="24"/>
              </w:rPr>
            </w:pPr>
            <w:r w:rsidRPr="00B23C9C">
              <w:rPr>
                <w:rFonts w:ascii="Calibri" w:hAnsi="Calibri" w:cs="Arial"/>
                <w:szCs w:val="24"/>
              </w:rPr>
              <w:t>Releases the tourniquet</w:t>
            </w: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Pr>
                <w:rFonts w:ascii="Calibri" w:hAnsi="Calibri" w:cs="Arial"/>
                <w:b/>
                <w:szCs w:val="24"/>
              </w:rPr>
              <w:t>22</w:t>
            </w:r>
          </w:p>
        </w:tc>
        <w:tc>
          <w:tcPr>
            <w:tcW w:w="11623" w:type="dxa"/>
            <w:tcBorders>
              <w:top w:val="single" w:sz="4" w:space="0" w:color="auto"/>
              <w:left w:val="single" w:sz="4" w:space="0" w:color="auto"/>
              <w:bottom w:val="single" w:sz="4" w:space="0" w:color="auto"/>
              <w:right w:val="single" w:sz="4" w:space="0" w:color="auto"/>
            </w:tcBorders>
          </w:tcPr>
          <w:p w:rsidR="005321DF" w:rsidRDefault="005321DF" w:rsidP="00B65FF6">
            <w:pPr>
              <w:pStyle w:val="BodyText"/>
              <w:jc w:val="left"/>
              <w:rPr>
                <w:rFonts w:ascii="Calibri" w:hAnsi="Calibri" w:cs="Arial"/>
                <w:szCs w:val="24"/>
              </w:rPr>
            </w:pPr>
            <w:r w:rsidRPr="00B23C9C">
              <w:rPr>
                <w:rFonts w:ascii="Calibri" w:hAnsi="Calibri" w:cs="Arial"/>
                <w:szCs w:val="24"/>
              </w:rPr>
              <w:t>Applies pressure to the vein above the cannula tip and removes the stylet</w:t>
            </w:r>
          </w:p>
          <w:p w:rsidR="005321DF" w:rsidRPr="00B23C9C" w:rsidRDefault="005321DF" w:rsidP="00B65FF6">
            <w:pPr>
              <w:pStyle w:val="BodyText"/>
              <w:jc w:val="left"/>
              <w:rPr>
                <w:rFonts w:ascii="Calibri" w:hAnsi="Calibri" w:cs="Arial"/>
                <w:szCs w:val="24"/>
              </w:rPr>
            </w:pP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sidRPr="00B23C9C">
              <w:rPr>
                <w:rFonts w:ascii="Calibri" w:hAnsi="Calibri" w:cs="Arial"/>
                <w:b/>
                <w:szCs w:val="24"/>
              </w:rPr>
              <w:t>2</w:t>
            </w:r>
            <w:r>
              <w:rPr>
                <w:rFonts w:ascii="Calibri" w:hAnsi="Calibri" w:cs="Arial"/>
                <w:b/>
                <w:szCs w:val="24"/>
              </w:rPr>
              <w:t>3</w:t>
            </w: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szCs w:val="24"/>
              </w:rPr>
            </w:pPr>
            <w:r w:rsidRPr="00B23C9C">
              <w:rPr>
                <w:rFonts w:ascii="Calibri" w:hAnsi="Calibri" w:cs="Arial"/>
                <w:szCs w:val="24"/>
              </w:rPr>
              <w:t>Immediately disposes of the stylet into a sharps container.</w:t>
            </w:r>
          </w:p>
          <w:p w:rsidR="005321DF" w:rsidRPr="00B23C9C" w:rsidRDefault="005321DF" w:rsidP="00B65FF6">
            <w:pPr>
              <w:pStyle w:val="BodyText"/>
              <w:jc w:val="left"/>
              <w:rPr>
                <w:rFonts w:ascii="Calibri" w:hAnsi="Calibri" w:cs="Arial"/>
                <w:szCs w:val="24"/>
              </w:rPr>
            </w:pP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sidRPr="00B23C9C">
              <w:rPr>
                <w:rFonts w:ascii="Calibri" w:hAnsi="Calibri" w:cs="Arial"/>
                <w:b/>
                <w:szCs w:val="24"/>
              </w:rPr>
              <w:t>2</w:t>
            </w:r>
            <w:r>
              <w:rPr>
                <w:rFonts w:ascii="Calibri" w:hAnsi="Calibri" w:cs="Arial"/>
                <w:b/>
                <w:szCs w:val="24"/>
              </w:rPr>
              <w:t>4</w:t>
            </w:r>
          </w:p>
        </w:tc>
        <w:tc>
          <w:tcPr>
            <w:tcW w:w="11623" w:type="dxa"/>
            <w:tcBorders>
              <w:top w:val="single" w:sz="4" w:space="0" w:color="auto"/>
              <w:left w:val="single" w:sz="4" w:space="0" w:color="auto"/>
              <w:bottom w:val="single" w:sz="4" w:space="0" w:color="auto"/>
              <w:right w:val="single" w:sz="4" w:space="0" w:color="auto"/>
            </w:tcBorders>
          </w:tcPr>
          <w:p w:rsidR="005321DF" w:rsidRPr="00A14045" w:rsidRDefault="005321DF" w:rsidP="00B65FF6">
            <w:pPr>
              <w:pStyle w:val="BodyText"/>
              <w:jc w:val="left"/>
              <w:rPr>
                <w:rFonts w:ascii="Calibri" w:hAnsi="Calibri" w:cs="Arial"/>
                <w:color w:val="000000"/>
                <w:szCs w:val="24"/>
              </w:rPr>
            </w:pPr>
            <w:r>
              <w:rPr>
                <w:rFonts w:ascii="Calibri" w:hAnsi="Calibri" w:cs="Arial"/>
                <w:color w:val="000000"/>
                <w:szCs w:val="24"/>
              </w:rPr>
              <w:t xml:space="preserve">Attaches a </w:t>
            </w:r>
            <w:r w:rsidRPr="00B23C9C">
              <w:rPr>
                <w:rFonts w:ascii="Calibri" w:hAnsi="Calibri" w:cs="Arial"/>
                <w:color w:val="000000"/>
                <w:szCs w:val="24"/>
              </w:rPr>
              <w:t xml:space="preserve">cap to the cannula. </w:t>
            </w:r>
            <w:r w:rsidRPr="00A14045">
              <w:rPr>
                <w:rFonts w:ascii="Calibri" w:hAnsi="Calibri" w:cs="Arial"/>
                <w:color w:val="000000"/>
                <w:szCs w:val="24"/>
              </w:rPr>
              <w:t>(If an extension set is to be used, the line has been primed in advance).</w:t>
            </w:r>
          </w:p>
          <w:p w:rsidR="005321DF" w:rsidRPr="0043014B" w:rsidRDefault="005321DF" w:rsidP="00B65FF6">
            <w:pPr>
              <w:pStyle w:val="BodyText"/>
              <w:jc w:val="left"/>
              <w:rPr>
                <w:rFonts w:ascii="Calibri" w:hAnsi="Calibri" w:cs="Arial"/>
                <w:i/>
                <w:color w:val="000000"/>
                <w:szCs w:val="24"/>
              </w:rPr>
            </w:pP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sidRPr="00B23C9C">
              <w:rPr>
                <w:rFonts w:ascii="Calibri" w:hAnsi="Calibri" w:cs="Arial"/>
                <w:b/>
                <w:szCs w:val="24"/>
              </w:rPr>
              <w:t>2</w:t>
            </w:r>
            <w:r>
              <w:rPr>
                <w:rFonts w:ascii="Calibri" w:hAnsi="Calibri" w:cs="Arial"/>
                <w:b/>
                <w:szCs w:val="24"/>
              </w:rPr>
              <w:t>5</w:t>
            </w: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color w:val="000000"/>
                <w:szCs w:val="24"/>
              </w:rPr>
            </w:pPr>
            <w:r w:rsidRPr="00B23C9C">
              <w:rPr>
                <w:rFonts w:ascii="Calibri" w:hAnsi="Calibri" w:cs="Arial"/>
                <w:color w:val="000000"/>
                <w:szCs w:val="24"/>
              </w:rPr>
              <w:t xml:space="preserve">Secures the cannula with fixative dressing (e.g. IV3000), according to </w:t>
            </w:r>
            <w:proofErr w:type="spellStart"/>
            <w:r w:rsidRPr="00B23C9C">
              <w:rPr>
                <w:rFonts w:ascii="Calibri" w:hAnsi="Calibri" w:cs="Arial"/>
                <w:color w:val="000000"/>
                <w:szCs w:val="24"/>
              </w:rPr>
              <w:t>manufacturers</w:t>
            </w:r>
            <w:proofErr w:type="spellEnd"/>
            <w:r w:rsidRPr="00B23C9C">
              <w:rPr>
                <w:rFonts w:ascii="Calibri" w:hAnsi="Calibri" w:cs="Arial"/>
                <w:color w:val="000000"/>
                <w:szCs w:val="24"/>
              </w:rPr>
              <w:t xml:space="preserve"> instructions. </w:t>
            </w:r>
          </w:p>
          <w:p w:rsidR="005321DF" w:rsidRPr="00B23C9C" w:rsidRDefault="005321DF" w:rsidP="00B65FF6">
            <w:pPr>
              <w:pStyle w:val="BodyText"/>
              <w:jc w:val="left"/>
              <w:rPr>
                <w:rFonts w:ascii="Calibri" w:hAnsi="Calibri" w:cs="Arial"/>
                <w:color w:val="FF0000"/>
                <w:szCs w:val="24"/>
              </w:rPr>
            </w:pP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sidRPr="00B23C9C">
              <w:rPr>
                <w:rFonts w:ascii="Calibri" w:hAnsi="Calibri" w:cs="Arial"/>
                <w:b/>
                <w:szCs w:val="24"/>
              </w:rPr>
              <w:t>2</w:t>
            </w:r>
            <w:r>
              <w:rPr>
                <w:rFonts w:ascii="Calibri" w:hAnsi="Calibri" w:cs="Arial"/>
                <w:b/>
                <w:szCs w:val="24"/>
              </w:rPr>
              <w:t>6</w:t>
            </w: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color w:val="000000"/>
                <w:szCs w:val="24"/>
              </w:rPr>
            </w:pPr>
            <w:r w:rsidRPr="00B23C9C">
              <w:rPr>
                <w:rFonts w:ascii="Calibri" w:hAnsi="Calibri" w:cs="Arial"/>
                <w:color w:val="000000"/>
                <w:szCs w:val="24"/>
              </w:rPr>
              <w:t>Demonstrates how to check that cannula is in the correct position by aspirating to check for blood flashback, if not already evident.</w:t>
            </w:r>
          </w:p>
          <w:p w:rsidR="005321DF" w:rsidRPr="00B23C9C" w:rsidRDefault="005321DF" w:rsidP="00B65FF6">
            <w:pPr>
              <w:pStyle w:val="BodyText"/>
              <w:jc w:val="left"/>
              <w:rPr>
                <w:rFonts w:ascii="Calibri" w:hAnsi="Calibri" w:cs="Arial"/>
                <w:color w:val="FF0000"/>
                <w:szCs w:val="24"/>
              </w:rPr>
            </w:pP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sidRPr="00B23C9C">
              <w:rPr>
                <w:rFonts w:ascii="Calibri" w:hAnsi="Calibri" w:cs="Arial"/>
                <w:b/>
                <w:szCs w:val="24"/>
              </w:rPr>
              <w:t>2</w:t>
            </w:r>
            <w:r>
              <w:rPr>
                <w:rFonts w:ascii="Calibri" w:hAnsi="Calibri" w:cs="Arial"/>
                <w:b/>
                <w:szCs w:val="24"/>
              </w:rPr>
              <w:t>7</w:t>
            </w:r>
          </w:p>
        </w:tc>
        <w:tc>
          <w:tcPr>
            <w:tcW w:w="11623" w:type="dxa"/>
            <w:tcBorders>
              <w:top w:val="single" w:sz="4" w:space="0" w:color="auto"/>
              <w:left w:val="single" w:sz="4" w:space="0" w:color="auto"/>
              <w:bottom w:val="single" w:sz="4" w:space="0" w:color="auto"/>
              <w:right w:val="single" w:sz="4" w:space="0" w:color="auto"/>
            </w:tcBorders>
          </w:tcPr>
          <w:p w:rsidR="005321DF" w:rsidRPr="00A14045" w:rsidRDefault="005321DF" w:rsidP="00B65FF6">
            <w:pPr>
              <w:pStyle w:val="BodyText"/>
              <w:jc w:val="left"/>
              <w:rPr>
                <w:rFonts w:ascii="Calibri" w:hAnsi="Calibri" w:cs="Arial"/>
                <w:color w:val="000000"/>
                <w:szCs w:val="24"/>
              </w:rPr>
            </w:pPr>
            <w:r w:rsidRPr="00B23C9C">
              <w:rPr>
                <w:rFonts w:ascii="Calibri" w:hAnsi="Calibri" w:cs="Arial"/>
                <w:color w:val="000000"/>
                <w:szCs w:val="24"/>
              </w:rPr>
              <w:t>Flushes with 10mls of 0.9% sodium chloride for injection.</w:t>
            </w: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sidRPr="00B23C9C">
              <w:rPr>
                <w:rFonts w:ascii="Calibri" w:hAnsi="Calibri" w:cs="Arial"/>
                <w:b/>
                <w:szCs w:val="24"/>
              </w:rPr>
              <w:t>2</w:t>
            </w:r>
            <w:r>
              <w:rPr>
                <w:rFonts w:ascii="Calibri" w:hAnsi="Calibri" w:cs="Arial"/>
                <w:b/>
                <w:szCs w:val="24"/>
              </w:rPr>
              <w:t>8</w:t>
            </w:r>
          </w:p>
        </w:tc>
        <w:tc>
          <w:tcPr>
            <w:tcW w:w="11623" w:type="dxa"/>
            <w:tcBorders>
              <w:top w:val="single" w:sz="4" w:space="0" w:color="auto"/>
              <w:left w:val="single" w:sz="4" w:space="0" w:color="auto"/>
              <w:bottom w:val="single" w:sz="4" w:space="0" w:color="auto"/>
              <w:right w:val="single" w:sz="4" w:space="0" w:color="auto"/>
            </w:tcBorders>
          </w:tcPr>
          <w:p w:rsidR="005321DF" w:rsidRDefault="005321DF" w:rsidP="00B65FF6">
            <w:pPr>
              <w:pStyle w:val="BodyText"/>
              <w:jc w:val="left"/>
              <w:rPr>
                <w:rFonts w:ascii="Calibri" w:hAnsi="Calibri" w:cs="Arial"/>
                <w:color w:val="000000"/>
                <w:szCs w:val="24"/>
              </w:rPr>
            </w:pPr>
            <w:r w:rsidRPr="00B23C9C">
              <w:rPr>
                <w:rFonts w:ascii="Calibri" w:hAnsi="Calibri" w:cs="Arial"/>
                <w:color w:val="000000"/>
                <w:szCs w:val="24"/>
              </w:rPr>
              <w:t>Observes the site for signs of swelling or leakage</w:t>
            </w:r>
          </w:p>
          <w:p w:rsidR="005321DF" w:rsidRPr="00B23C9C" w:rsidRDefault="005321DF" w:rsidP="00B65FF6">
            <w:pPr>
              <w:pStyle w:val="BodyText"/>
              <w:jc w:val="left"/>
              <w:rPr>
                <w:rFonts w:ascii="Calibri" w:hAnsi="Calibri" w:cs="Arial"/>
                <w:color w:val="000000"/>
                <w:szCs w:val="24"/>
              </w:rPr>
            </w:pP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Pr>
                <w:rFonts w:ascii="Calibri" w:hAnsi="Calibri" w:cs="Arial"/>
                <w:b/>
                <w:szCs w:val="24"/>
              </w:rPr>
              <w:t>29</w:t>
            </w:r>
          </w:p>
        </w:tc>
        <w:tc>
          <w:tcPr>
            <w:tcW w:w="11623" w:type="dxa"/>
            <w:tcBorders>
              <w:top w:val="single" w:sz="4" w:space="0" w:color="auto"/>
              <w:left w:val="single" w:sz="4" w:space="0" w:color="auto"/>
              <w:bottom w:val="single" w:sz="4" w:space="0" w:color="auto"/>
              <w:right w:val="single" w:sz="4" w:space="0" w:color="auto"/>
            </w:tcBorders>
          </w:tcPr>
          <w:p w:rsidR="005321DF" w:rsidRDefault="005321DF" w:rsidP="00B65FF6">
            <w:pPr>
              <w:pStyle w:val="BodyText"/>
              <w:jc w:val="left"/>
              <w:rPr>
                <w:rFonts w:ascii="Calibri" w:hAnsi="Calibri" w:cs="Arial"/>
                <w:color w:val="000000"/>
                <w:szCs w:val="24"/>
              </w:rPr>
            </w:pPr>
            <w:r w:rsidRPr="00B23C9C">
              <w:rPr>
                <w:rFonts w:ascii="Calibri" w:hAnsi="Calibri" w:cs="Arial"/>
                <w:color w:val="000000"/>
                <w:szCs w:val="24"/>
              </w:rPr>
              <w:t>Asks the patient is they have any discomfort or pain.</w:t>
            </w:r>
          </w:p>
          <w:p w:rsidR="005321DF" w:rsidRPr="00B23C9C" w:rsidRDefault="005321DF" w:rsidP="00B65FF6">
            <w:pPr>
              <w:pStyle w:val="BodyText"/>
              <w:jc w:val="left"/>
              <w:rPr>
                <w:rFonts w:ascii="Calibri" w:hAnsi="Calibri" w:cs="Arial"/>
                <w:color w:val="000000"/>
                <w:szCs w:val="24"/>
              </w:rPr>
            </w:pP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r w:rsidR="005321DF" w:rsidRPr="00B23C9C" w:rsidTr="00B65FF6">
        <w:trPr>
          <w:cantSplit/>
          <w:trHeight w:val="568"/>
        </w:trPr>
        <w:tc>
          <w:tcPr>
            <w:tcW w:w="851"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center"/>
              <w:rPr>
                <w:rFonts w:ascii="Calibri" w:hAnsi="Calibri" w:cs="Arial"/>
                <w:b/>
                <w:szCs w:val="24"/>
              </w:rPr>
            </w:pPr>
            <w:r w:rsidRPr="00B23C9C">
              <w:rPr>
                <w:rFonts w:ascii="Calibri" w:hAnsi="Calibri" w:cs="Arial"/>
                <w:b/>
                <w:szCs w:val="24"/>
              </w:rPr>
              <w:t>3</w:t>
            </w:r>
            <w:r>
              <w:rPr>
                <w:rFonts w:ascii="Calibri" w:hAnsi="Calibri" w:cs="Arial"/>
                <w:b/>
                <w:szCs w:val="24"/>
              </w:rPr>
              <w:t>0</w:t>
            </w:r>
          </w:p>
        </w:tc>
        <w:tc>
          <w:tcPr>
            <w:tcW w:w="11623"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i/>
                <w:color w:val="000000"/>
                <w:szCs w:val="24"/>
              </w:rPr>
            </w:pPr>
            <w:r w:rsidRPr="00B23C9C">
              <w:rPr>
                <w:rFonts w:ascii="Calibri" w:hAnsi="Calibri" w:cs="Arial"/>
                <w:color w:val="000000"/>
                <w:szCs w:val="24"/>
              </w:rPr>
              <w:t xml:space="preserve">Completes Dartford &amp; Gravesham NHS Trust </w:t>
            </w:r>
            <w:r w:rsidRPr="00B23C9C">
              <w:rPr>
                <w:rFonts w:ascii="Calibri" w:hAnsi="Calibri" w:cs="Arial"/>
                <w:i/>
                <w:color w:val="000000"/>
                <w:szCs w:val="24"/>
              </w:rPr>
              <w:t>‘Peripheral IV Device Insertion &amp; Record Chart’ (VIP Score).</w:t>
            </w:r>
          </w:p>
        </w:tc>
        <w:tc>
          <w:tcPr>
            <w:tcW w:w="2977" w:type="dxa"/>
            <w:tcBorders>
              <w:top w:val="single" w:sz="4" w:space="0" w:color="auto"/>
              <w:left w:val="single" w:sz="4" w:space="0" w:color="auto"/>
              <w:bottom w:val="single" w:sz="4" w:space="0" w:color="auto"/>
              <w:right w:val="single" w:sz="4" w:space="0" w:color="auto"/>
            </w:tcBorders>
          </w:tcPr>
          <w:p w:rsidR="005321DF" w:rsidRPr="00B23C9C" w:rsidRDefault="005321DF" w:rsidP="00B65FF6">
            <w:pPr>
              <w:pStyle w:val="BodyText"/>
              <w:jc w:val="left"/>
              <w:rPr>
                <w:rFonts w:ascii="Calibri" w:hAnsi="Calibri" w:cs="Arial"/>
                <w:b/>
                <w:szCs w:val="24"/>
              </w:rPr>
            </w:pPr>
          </w:p>
        </w:tc>
      </w:tr>
    </w:tbl>
    <w:p w:rsidR="005321DF" w:rsidRPr="00B23C9C" w:rsidRDefault="005321DF" w:rsidP="005321DF">
      <w:pPr>
        <w:rPr>
          <w:rFonts w:ascii="Calibri" w:hAnsi="Calibri"/>
          <w:vanish/>
        </w:rPr>
      </w:pP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6237"/>
        <w:gridCol w:w="4252"/>
      </w:tblGrid>
      <w:tr w:rsidR="005321DF" w:rsidRPr="00B23C9C" w:rsidTr="00B65FF6">
        <w:tc>
          <w:tcPr>
            <w:tcW w:w="4962" w:type="dxa"/>
            <w:shd w:val="clear" w:color="auto" w:fill="auto"/>
          </w:tcPr>
          <w:p w:rsidR="005321DF" w:rsidRPr="00A14045" w:rsidRDefault="005321DF" w:rsidP="00B65FF6">
            <w:pPr>
              <w:pStyle w:val="BodyText"/>
              <w:jc w:val="left"/>
              <w:rPr>
                <w:rFonts w:ascii="Calibri" w:hAnsi="Calibri" w:cs="Arial"/>
                <w:b/>
                <w:color w:val="000000"/>
                <w:sz w:val="28"/>
                <w:szCs w:val="28"/>
              </w:rPr>
            </w:pPr>
            <w:r w:rsidRPr="00A14045">
              <w:rPr>
                <w:rFonts w:ascii="Calibri" w:hAnsi="Calibri" w:cs="Arial"/>
                <w:b/>
                <w:color w:val="000000"/>
                <w:sz w:val="28"/>
                <w:szCs w:val="28"/>
              </w:rPr>
              <w:t xml:space="preserve">Learner’s Name (Print) </w:t>
            </w:r>
          </w:p>
          <w:p w:rsidR="005321DF" w:rsidRPr="00A14045" w:rsidRDefault="005321DF" w:rsidP="00B65FF6">
            <w:pPr>
              <w:pStyle w:val="BodyText"/>
              <w:rPr>
                <w:rFonts w:ascii="Calibri" w:hAnsi="Calibri" w:cs="Arial"/>
                <w:b/>
                <w:color w:val="000000"/>
                <w:sz w:val="28"/>
                <w:szCs w:val="28"/>
              </w:rPr>
            </w:pPr>
          </w:p>
        </w:tc>
        <w:tc>
          <w:tcPr>
            <w:tcW w:w="6237" w:type="dxa"/>
            <w:shd w:val="clear" w:color="auto" w:fill="auto"/>
          </w:tcPr>
          <w:p w:rsidR="005321DF" w:rsidRPr="00A14045" w:rsidRDefault="005321DF" w:rsidP="00B65FF6">
            <w:pPr>
              <w:pStyle w:val="BodyText"/>
              <w:jc w:val="left"/>
              <w:rPr>
                <w:rFonts w:ascii="Calibri" w:hAnsi="Calibri" w:cs="Arial"/>
                <w:b/>
                <w:color w:val="000000"/>
                <w:sz w:val="28"/>
                <w:szCs w:val="28"/>
              </w:rPr>
            </w:pPr>
            <w:r w:rsidRPr="00A14045">
              <w:rPr>
                <w:rFonts w:ascii="Calibri" w:hAnsi="Calibri" w:cs="Arial"/>
                <w:b/>
                <w:color w:val="000000"/>
                <w:sz w:val="28"/>
                <w:szCs w:val="28"/>
              </w:rPr>
              <w:t>Learner’s Signature</w:t>
            </w:r>
          </w:p>
        </w:tc>
        <w:tc>
          <w:tcPr>
            <w:tcW w:w="4252" w:type="dxa"/>
            <w:shd w:val="clear" w:color="auto" w:fill="auto"/>
          </w:tcPr>
          <w:p w:rsidR="005321DF" w:rsidRPr="00A14045" w:rsidRDefault="005321DF" w:rsidP="00B65FF6">
            <w:pPr>
              <w:pStyle w:val="BodyText"/>
              <w:jc w:val="left"/>
              <w:rPr>
                <w:rFonts w:ascii="Calibri" w:hAnsi="Calibri" w:cs="Arial"/>
                <w:b/>
                <w:color w:val="000000"/>
                <w:sz w:val="28"/>
                <w:szCs w:val="28"/>
              </w:rPr>
            </w:pPr>
            <w:r w:rsidRPr="00A14045">
              <w:rPr>
                <w:rFonts w:ascii="Calibri" w:hAnsi="Calibri" w:cs="Arial"/>
                <w:b/>
                <w:color w:val="000000"/>
                <w:sz w:val="28"/>
                <w:szCs w:val="28"/>
              </w:rPr>
              <w:t>Date</w:t>
            </w:r>
          </w:p>
        </w:tc>
      </w:tr>
      <w:tr w:rsidR="005321DF" w:rsidRPr="00B23C9C" w:rsidTr="00B65FF6">
        <w:tc>
          <w:tcPr>
            <w:tcW w:w="4962" w:type="dxa"/>
            <w:shd w:val="clear" w:color="auto" w:fill="auto"/>
          </w:tcPr>
          <w:p w:rsidR="005321DF" w:rsidRDefault="005321DF" w:rsidP="00B65FF6">
            <w:pPr>
              <w:pStyle w:val="BodyText"/>
              <w:jc w:val="left"/>
              <w:rPr>
                <w:rFonts w:ascii="Calibri" w:hAnsi="Calibri" w:cs="Arial"/>
                <w:b/>
                <w:color w:val="000000"/>
                <w:sz w:val="28"/>
                <w:szCs w:val="28"/>
              </w:rPr>
            </w:pPr>
            <w:r w:rsidRPr="00A14045">
              <w:rPr>
                <w:rFonts w:ascii="Calibri" w:hAnsi="Calibri" w:cs="Arial"/>
                <w:b/>
                <w:color w:val="000000"/>
                <w:sz w:val="28"/>
                <w:szCs w:val="28"/>
              </w:rPr>
              <w:t>Assessor’s Name (Print)</w:t>
            </w:r>
          </w:p>
          <w:p w:rsidR="005321DF" w:rsidRPr="00A14045" w:rsidRDefault="005321DF" w:rsidP="00B65FF6">
            <w:pPr>
              <w:pStyle w:val="BodyText"/>
              <w:jc w:val="left"/>
              <w:rPr>
                <w:rFonts w:ascii="Calibri" w:hAnsi="Calibri" w:cs="Arial"/>
                <w:b/>
                <w:color w:val="000000"/>
                <w:sz w:val="28"/>
                <w:szCs w:val="28"/>
              </w:rPr>
            </w:pPr>
          </w:p>
        </w:tc>
        <w:tc>
          <w:tcPr>
            <w:tcW w:w="6237" w:type="dxa"/>
            <w:shd w:val="clear" w:color="auto" w:fill="auto"/>
          </w:tcPr>
          <w:p w:rsidR="005321DF" w:rsidRPr="00A14045" w:rsidRDefault="005321DF" w:rsidP="00B65FF6">
            <w:pPr>
              <w:pStyle w:val="BodyText"/>
              <w:jc w:val="left"/>
              <w:rPr>
                <w:rFonts w:ascii="Calibri" w:hAnsi="Calibri" w:cs="Arial"/>
                <w:b/>
                <w:color w:val="000000"/>
                <w:sz w:val="28"/>
                <w:szCs w:val="28"/>
              </w:rPr>
            </w:pPr>
            <w:r w:rsidRPr="00A14045">
              <w:rPr>
                <w:rFonts w:ascii="Calibri" w:hAnsi="Calibri" w:cs="Arial"/>
                <w:b/>
                <w:color w:val="000000"/>
                <w:sz w:val="28"/>
                <w:szCs w:val="28"/>
              </w:rPr>
              <w:t>Assessor’s Signature</w:t>
            </w:r>
          </w:p>
        </w:tc>
        <w:tc>
          <w:tcPr>
            <w:tcW w:w="4252" w:type="dxa"/>
            <w:shd w:val="clear" w:color="auto" w:fill="auto"/>
          </w:tcPr>
          <w:p w:rsidR="005321DF" w:rsidRPr="00A14045" w:rsidRDefault="005321DF" w:rsidP="00B65FF6">
            <w:pPr>
              <w:pStyle w:val="BodyText"/>
              <w:jc w:val="left"/>
              <w:rPr>
                <w:rFonts w:ascii="Calibri" w:hAnsi="Calibri" w:cs="Arial"/>
                <w:b/>
                <w:color w:val="000000"/>
                <w:sz w:val="28"/>
                <w:szCs w:val="28"/>
              </w:rPr>
            </w:pPr>
            <w:r w:rsidRPr="00A14045">
              <w:rPr>
                <w:rFonts w:ascii="Calibri" w:hAnsi="Calibri" w:cs="Arial"/>
                <w:b/>
                <w:color w:val="000000"/>
                <w:sz w:val="28"/>
                <w:szCs w:val="28"/>
              </w:rPr>
              <w:t>Date</w:t>
            </w:r>
          </w:p>
        </w:tc>
      </w:tr>
    </w:tbl>
    <w:p w:rsidR="005321DF" w:rsidRPr="00B23C9C" w:rsidRDefault="005321DF" w:rsidP="005321DF">
      <w:pPr>
        <w:pStyle w:val="BodyText"/>
        <w:rPr>
          <w:rFonts w:ascii="Calibri" w:hAnsi="Calibri" w:cs="Arial"/>
          <w:b/>
          <w:color w:val="FF0000"/>
          <w:szCs w:val="24"/>
          <w:u w:val="single"/>
        </w:rPr>
      </w:pPr>
    </w:p>
    <w:p w:rsidR="005321DF" w:rsidRPr="000B7BC8" w:rsidRDefault="005321DF" w:rsidP="005321DF">
      <w:pPr>
        <w:pStyle w:val="BodyText"/>
        <w:jc w:val="center"/>
        <w:rPr>
          <w:rFonts w:ascii="Calibri" w:hAnsi="Calibri" w:cs="Arial"/>
          <w:b/>
          <w:color w:val="FF0000"/>
          <w:szCs w:val="24"/>
          <w:u w:val="single"/>
        </w:rPr>
      </w:pPr>
      <w:r w:rsidRPr="003748A8">
        <w:rPr>
          <w:rFonts w:ascii="Calibri" w:hAnsi="Calibri" w:cs="Arial"/>
          <w:b/>
          <w:noProof/>
          <w:szCs w:val="24"/>
        </w:rPr>
        <w:lastRenderedPageBreak/>
        <w:drawing>
          <wp:inline distT="0" distB="0" distL="0" distR="0" wp14:anchorId="3D8C96A5" wp14:editId="557C1F44">
            <wp:extent cx="9690100" cy="62611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90100" cy="6261100"/>
                    </a:xfrm>
                    <a:prstGeom prst="rect">
                      <a:avLst/>
                    </a:prstGeom>
                    <a:noFill/>
                    <a:ln>
                      <a:noFill/>
                    </a:ln>
                  </pic:spPr>
                </pic:pic>
              </a:graphicData>
            </a:graphic>
          </wp:inline>
        </w:drawing>
      </w:r>
    </w:p>
    <w:p w:rsidR="00BD344C" w:rsidRDefault="00122860">
      <w:bookmarkStart w:id="0" w:name="_GoBack"/>
      <w:bookmarkEnd w:id="0"/>
    </w:p>
    <w:sectPr w:rsidR="00BD344C" w:rsidSect="0006618B">
      <w:type w:val="nextColumn"/>
      <w:pgSz w:w="16840" w:h="11907" w:orient="landscape" w:code="9"/>
      <w:pgMar w:top="709" w:right="1134" w:bottom="1276"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6DB" w:rsidRDefault="00122860" w:rsidP="00A151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966DB" w:rsidRDefault="001228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D3E" w:rsidRPr="0043014B" w:rsidRDefault="00122860">
    <w:pPr>
      <w:pStyle w:val="Footer"/>
      <w:jc w:val="right"/>
      <w:rPr>
        <w:sz w:val="20"/>
      </w:rPr>
    </w:pPr>
    <w:r w:rsidRPr="0043014B">
      <w:rPr>
        <w:sz w:val="20"/>
      </w:rPr>
      <w:t>Re</w:t>
    </w:r>
    <w:r>
      <w:rPr>
        <w:sz w:val="20"/>
      </w:rPr>
      <w:t>view</w:t>
    </w:r>
    <w:r>
      <w:rPr>
        <w:sz w:val="20"/>
      </w:rPr>
      <w:t>ed June 2019</w:t>
    </w:r>
  </w:p>
  <w:p w:rsidR="00B23C9C" w:rsidRPr="0043014B" w:rsidRDefault="00122860" w:rsidP="000B7BC8">
    <w:pPr>
      <w:pStyle w:val="Footer"/>
      <w:rPr>
        <w:sz w:val="20"/>
      </w:rPr>
    </w:pPr>
  </w:p>
  <w:p w:rsidR="00AE3D3E" w:rsidRDefault="00122860">
    <w:pPr>
      <w:pStyle w:val="Footer"/>
      <w:jc w:val="right"/>
      <w:rPr>
        <w:rStyle w:val="PageNumber"/>
      </w:rPr>
    </w:pPr>
    <w:r>
      <w:rPr>
        <w:rStyle w:val="PageNumber"/>
      </w:rPr>
      <w:t xml:space="preserve"> </w:t>
    </w:r>
  </w:p>
  <w:p w:rsidR="00AE3D3E" w:rsidRDefault="00122860">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3C9C" w:rsidRDefault="00122860" w:rsidP="00B23C9C">
    <w:pPr>
      <w:pStyle w:val="Header"/>
      <w:jc w:val="center"/>
    </w:pPr>
    <w:r w:rsidRPr="001E4CE8">
      <w:rPr>
        <w:noProof/>
      </w:rPr>
      <w:pict w14:anchorId="65595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5pt;height:33pt;visibility:visible;mso-wrap-style:square">
          <v:imagedata r:id="rId1" o:title=""/>
          <o:lock v:ext="edit" rotation="t" cropping="t" verticies="t"/>
        </v:shape>
      </w:pict>
    </w:r>
    <w:r>
      <w:t xml:space="preserve">                                             </w:t>
    </w:r>
    <w:r w:rsidRPr="0026219C">
      <w:rPr>
        <w:noProof/>
        <w:lang w:eastAsia="en-GB"/>
      </w:rPr>
      <w:pict w14:anchorId="19660DAA">
        <v:shape id="Picture 1" o:spid="_x0000_i1025" type="#_x0000_t75" alt="DVH-Clinical-Logo-250px" style="width:112pt;height:48pt;visibility:visible;mso-wrap-style:square">
          <v:imagedata r:id="rId2" o:title="DVH-Clinical-Logo-250px"/>
          <o:lock v:ext="edit" rotation="t" cropping="t" verticies="t"/>
        </v:shape>
      </w:pict>
    </w:r>
  </w:p>
  <w:p w:rsidR="001F1DC1" w:rsidRDefault="001228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2865C3"/>
    <w:multiLevelType w:val="multilevel"/>
    <w:tmpl w:val="FFFFFFFF"/>
    <w:lvl w:ilvl="0">
      <w:numFmt w:val="bullet"/>
      <w:lvlText w:val="•"/>
      <w:lvlJc w:val="left"/>
      <w:pPr>
        <w:ind w:left="0" w:firstLine="0"/>
      </w:pPr>
      <w:rPr>
        <w:color w:val="000000"/>
        <w:position w:val="0"/>
        <w:u w:color="000000"/>
      </w:rPr>
    </w:lvl>
    <w:lvl w:ilvl="1">
      <w:start w:val="1"/>
      <w:numFmt w:val="bullet"/>
      <w:lvlText w:val="o"/>
      <w:lvlJc w:val="left"/>
      <w:pPr>
        <w:ind w:left="0" w:firstLine="0"/>
      </w:pPr>
      <w:rPr>
        <w:color w:val="000000"/>
        <w:position w:val="0"/>
        <w:u w:color="000000"/>
      </w:rPr>
    </w:lvl>
    <w:lvl w:ilvl="2">
      <w:start w:val="1"/>
      <w:numFmt w:val="bullet"/>
      <w:lvlText w:val="▪"/>
      <w:lvlJc w:val="left"/>
      <w:pPr>
        <w:ind w:left="0" w:firstLine="0"/>
      </w:pPr>
      <w:rPr>
        <w:color w:val="000000"/>
        <w:position w:val="0"/>
        <w:u w:color="000000"/>
      </w:rPr>
    </w:lvl>
    <w:lvl w:ilvl="3">
      <w:start w:val="1"/>
      <w:numFmt w:val="bullet"/>
      <w:lvlText w:val="•"/>
      <w:lvlJc w:val="left"/>
      <w:pPr>
        <w:ind w:left="0" w:firstLine="0"/>
      </w:pPr>
      <w:rPr>
        <w:color w:val="000000"/>
        <w:position w:val="0"/>
        <w:u w:color="000000"/>
      </w:rPr>
    </w:lvl>
    <w:lvl w:ilvl="4">
      <w:start w:val="1"/>
      <w:numFmt w:val="bullet"/>
      <w:lvlText w:val="o"/>
      <w:lvlJc w:val="left"/>
      <w:pPr>
        <w:ind w:left="0" w:firstLine="0"/>
      </w:pPr>
      <w:rPr>
        <w:color w:val="000000"/>
        <w:position w:val="0"/>
        <w:u w:color="000000"/>
      </w:rPr>
    </w:lvl>
    <w:lvl w:ilvl="5">
      <w:start w:val="1"/>
      <w:numFmt w:val="bullet"/>
      <w:lvlText w:val="▪"/>
      <w:lvlJc w:val="left"/>
      <w:pPr>
        <w:ind w:left="0" w:firstLine="0"/>
      </w:pPr>
      <w:rPr>
        <w:color w:val="000000"/>
        <w:position w:val="0"/>
        <w:u w:color="000000"/>
      </w:rPr>
    </w:lvl>
    <w:lvl w:ilvl="6">
      <w:start w:val="1"/>
      <w:numFmt w:val="bullet"/>
      <w:lvlText w:val="•"/>
      <w:lvlJc w:val="left"/>
      <w:pPr>
        <w:ind w:left="0" w:firstLine="0"/>
      </w:pPr>
      <w:rPr>
        <w:color w:val="000000"/>
        <w:position w:val="0"/>
        <w:u w:color="000000"/>
      </w:rPr>
    </w:lvl>
    <w:lvl w:ilvl="7">
      <w:start w:val="1"/>
      <w:numFmt w:val="bullet"/>
      <w:lvlText w:val="o"/>
      <w:lvlJc w:val="left"/>
      <w:pPr>
        <w:ind w:left="0" w:firstLine="0"/>
      </w:pPr>
      <w:rPr>
        <w:color w:val="000000"/>
        <w:position w:val="0"/>
        <w:u w:color="000000"/>
      </w:rPr>
    </w:lvl>
    <w:lvl w:ilvl="8">
      <w:start w:val="1"/>
      <w:numFmt w:val="bullet"/>
      <w:lvlText w:val="▪"/>
      <w:lvlJc w:val="left"/>
      <w:pPr>
        <w:ind w:left="0" w:firstLine="0"/>
      </w:pPr>
      <w:rPr>
        <w:color w:val="000000"/>
        <w:position w:val="0"/>
        <w:u w:color="000000"/>
      </w:rPr>
    </w:lvl>
  </w:abstractNum>
  <w:abstractNum w:abstractNumId="1" w15:restartNumberingAfterBreak="0">
    <w:nsid w:val="2D1C3BF4"/>
    <w:multiLevelType w:val="multilevel"/>
    <w:tmpl w:val="FFFFFFFF"/>
    <w:lvl w:ilvl="0">
      <w:numFmt w:val="bullet"/>
      <w:lvlText w:val="•"/>
      <w:lvlJc w:val="left"/>
      <w:pPr>
        <w:ind w:left="0" w:firstLine="0"/>
      </w:pPr>
      <w:rPr>
        <w:color w:val="000000"/>
        <w:position w:val="0"/>
        <w:u w:color="000000"/>
      </w:rPr>
    </w:lvl>
    <w:lvl w:ilvl="1">
      <w:start w:val="1"/>
      <w:numFmt w:val="bullet"/>
      <w:lvlText w:val="o"/>
      <w:lvlJc w:val="left"/>
      <w:pPr>
        <w:ind w:left="0" w:firstLine="0"/>
      </w:pPr>
      <w:rPr>
        <w:color w:val="000000"/>
        <w:position w:val="0"/>
        <w:u w:color="000000"/>
      </w:rPr>
    </w:lvl>
    <w:lvl w:ilvl="2">
      <w:start w:val="1"/>
      <w:numFmt w:val="bullet"/>
      <w:lvlText w:val="▪"/>
      <w:lvlJc w:val="left"/>
      <w:pPr>
        <w:ind w:left="0" w:firstLine="0"/>
      </w:pPr>
      <w:rPr>
        <w:color w:val="000000"/>
        <w:position w:val="0"/>
        <w:u w:color="000000"/>
      </w:rPr>
    </w:lvl>
    <w:lvl w:ilvl="3">
      <w:start w:val="1"/>
      <w:numFmt w:val="bullet"/>
      <w:lvlText w:val="•"/>
      <w:lvlJc w:val="left"/>
      <w:pPr>
        <w:ind w:left="0" w:firstLine="0"/>
      </w:pPr>
      <w:rPr>
        <w:color w:val="000000"/>
        <w:position w:val="0"/>
        <w:u w:color="000000"/>
      </w:rPr>
    </w:lvl>
    <w:lvl w:ilvl="4">
      <w:start w:val="1"/>
      <w:numFmt w:val="bullet"/>
      <w:lvlText w:val="o"/>
      <w:lvlJc w:val="left"/>
      <w:pPr>
        <w:ind w:left="0" w:firstLine="0"/>
      </w:pPr>
      <w:rPr>
        <w:color w:val="000000"/>
        <w:position w:val="0"/>
        <w:u w:color="000000"/>
      </w:rPr>
    </w:lvl>
    <w:lvl w:ilvl="5">
      <w:start w:val="1"/>
      <w:numFmt w:val="bullet"/>
      <w:lvlText w:val="▪"/>
      <w:lvlJc w:val="left"/>
      <w:pPr>
        <w:ind w:left="0" w:firstLine="0"/>
      </w:pPr>
      <w:rPr>
        <w:color w:val="000000"/>
        <w:position w:val="0"/>
        <w:u w:color="000000"/>
      </w:rPr>
    </w:lvl>
    <w:lvl w:ilvl="6">
      <w:start w:val="1"/>
      <w:numFmt w:val="bullet"/>
      <w:lvlText w:val="•"/>
      <w:lvlJc w:val="left"/>
      <w:pPr>
        <w:ind w:left="0" w:firstLine="0"/>
      </w:pPr>
      <w:rPr>
        <w:color w:val="000000"/>
        <w:position w:val="0"/>
        <w:u w:color="000000"/>
      </w:rPr>
    </w:lvl>
    <w:lvl w:ilvl="7">
      <w:start w:val="1"/>
      <w:numFmt w:val="bullet"/>
      <w:lvlText w:val="o"/>
      <w:lvlJc w:val="left"/>
      <w:pPr>
        <w:ind w:left="0" w:firstLine="0"/>
      </w:pPr>
      <w:rPr>
        <w:color w:val="000000"/>
        <w:position w:val="0"/>
        <w:u w:color="000000"/>
      </w:rPr>
    </w:lvl>
    <w:lvl w:ilvl="8">
      <w:start w:val="1"/>
      <w:numFmt w:val="bullet"/>
      <w:lvlText w:val="▪"/>
      <w:lvlJc w:val="left"/>
      <w:pPr>
        <w:ind w:left="0" w:firstLine="0"/>
      </w:pPr>
      <w:rPr>
        <w:color w:val="000000"/>
        <w:position w:val="0"/>
        <w:u w:color="000000"/>
      </w:rPr>
    </w:lvl>
  </w:abstractNum>
  <w:abstractNum w:abstractNumId="2" w15:restartNumberingAfterBreak="0">
    <w:nsid w:val="2F4D6BC0"/>
    <w:multiLevelType w:val="multilevel"/>
    <w:tmpl w:val="FFFFFFFF"/>
    <w:lvl w:ilvl="0">
      <w:numFmt w:val="bullet"/>
      <w:lvlText w:val="•"/>
      <w:lvlJc w:val="left"/>
      <w:pPr>
        <w:ind w:left="0" w:firstLine="0"/>
      </w:pPr>
      <w:rPr>
        <w:color w:val="000000"/>
        <w:position w:val="0"/>
        <w:u w:color="000000"/>
      </w:rPr>
    </w:lvl>
    <w:lvl w:ilvl="1">
      <w:start w:val="1"/>
      <w:numFmt w:val="bullet"/>
      <w:lvlText w:val="o"/>
      <w:lvlJc w:val="left"/>
      <w:pPr>
        <w:ind w:left="0" w:firstLine="0"/>
      </w:pPr>
      <w:rPr>
        <w:color w:val="000000"/>
        <w:position w:val="0"/>
        <w:u w:color="000000"/>
      </w:rPr>
    </w:lvl>
    <w:lvl w:ilvl="2">
      <w:start w:val="1"/>
      <w:numFmt w:val="bullet"/>
      <w:lvlText w:val="▪"/>
      <w:lvlJc w:val="left"/>
      <w:pPr>
        <w:ind w:left="0" w:firstLine="0"/>
      </w:pPr>
      <w:rPr>
        <w:color w:val="000000"/>
        <w:position w:val="0"/>
        <w:u w:color="000000"/>
      </w:rPr>
    </w:lvl>
    <w:lvl w:ilvl="3">
      <w:start w:val="1"/>
      <w:numFmt w:val="bullet"/>
      <w:lvlText w:val="•"/>
      <w:lvlJc w:val="left"/>
      <w:pPr>
        <w:ind w:left="0" w:firstLine="0"/>
      </w:pPr>
      <w:rPr>
        <w:color w:val="000000"/>
        <w:position w:val="0"/>
        <w:u w:color="000000"/>
      </w:rPr>
    </w:lvl>
    <w:lvl w:ilvl="4">
      <w:start w:val="1"/>
      <w:numFmt w:val="bullet"/>
      <w:lvlText w:val="o"/>
      <w:lvlJc w:val="left"/>
      <w:pPr>
        <w:ind w:left="0" w:firstLine="0"/>
      </w:pPr>
      <w:rPr>
        <w:color w:val="000000"/>
        <w:position w:val="0"/>
        <w:u w:color="000000"/>
      </w:rPr>
    </w:lvl>
    <w:lvl w:ilvl="5">
      <w:start w:val="1"/>
      <w:numFmt w:val="bullet"/>
      <w:lvlText w:val="▪"/>
      <w:lvlJc w:val="left"/>
      <w:pPr>
        <w:ind w:left="0" w:firstLine="0"/>
      </w:pPr>
      <w:rPr>
        <w:color w:val="000000"/>
        <w:position w:val="0"/>
        <w:u w:color="000000"/>
      </w:rPr>
    </w:lvl>
    <w:lvl w:ilvl="6">
      <w:start w:val="1"/>
      <w:numFmt w:val="bullet"/>
      <w:lvlText w:val="•"/>
      <w:lvlJc w:val="left"/>
      <w:pPr>
        <w:ind w:left="0" w:firstLine="0"/>
      </w:pPr>
      <w:rPr>
        <w:color w:val="000000"/>
        <w:position w:val="0"/>
        <w:u w:color="000000"/>
      </w:rPr>
    </w:lvl>
    <w:lvl w:ilvl="7">
      <w:start w:val="1"/>
      <w:numFmt w:val="bullet"/>
      <w:lvlText w:val="o"/>
      <w:lvlJc w:val="left"/>
      <w:pPr>
        <w:ind w:left="0" w:firstLine="0"/>
      </w:pPr>
      <w:rPr>
        <w:color w:val="000000"/>
        <w:position w:val="0"/>
        <w:u w:color="000000"/>
      </w:rPr>
    </w:lvl>
    <w:lvl w:ilvl="8">
      <w:start w:val="1"/>
      <w:numFmt w:val="bullet"/>
      <w:lvlText w:val="▪"/>
      <w:lvlJc w:val="left"/>
      <w:pPr>
        <w:ind w:left="0" w:firstLine="0"/>
      </w:pPr>
      <w:rPr>
        <w:color w:val="000000"/>
        <w:position w:val="0"/>
        <w:u w:color="000000"/>
      </w:rPr>
    </w:lvl>
  </w:abstractNum>
  <w:abstractNum w:abstractNumId="3" w15:restartNumberingAfterBreak="0">
    <w:nsid w:val="76D0633E"/>
    <w:multiLevelType w:val="multilevel"/>
    <w:tmpl w:val="FFFFFFFF"/>
    <w:styleLink w:val="List1"/>
    <w:lvl w:ilvl="0">
      <w:numFmt w:val="bullet"/>
      <w:lvlText w:val="•"/>
      <w:lvlJc w:val="left"/>
      <w:pPr>
        <w:ind w:left="0" w:firstLine="0"/>
      </w:pPr>
      <w:rPr>
        <w:color w:val="000000"/>
        <w:position w:val="0"/>
        <w:u w:color="000000"/>
      </w:rPr>
    </w:lvl>
    <w:lvl w:ilvl="1">
      <w:start w:val="1"/>
      <w:numFmt w:val="bullet"/>
      <w:lvlText w:val="o"/>
      <w:lvlJc w:val="left"/>
      <w:pPr>
        <w:ind w:left="0" w:firstLine="0"/>
      </w:pPr>
      <w:rPr>
        <w:color w:val="000000"/>
        <w:position w:val="0"/>
        <w:u w:color="000000"/>
      </w:rPr>
    </w:lvl>
    <w:lvl w:ilvl="2">
      <w:start w:val="1"/>
      <w:numFmt w:val="bullet"/>
      <w:lvlText w:val="▪"/>
      <w:lvlJc w:val="left"/>
      <w:pPr>
        <w:ind w:left="0" w:firstLine="0"/>
      </w:pPr>
      <w:rPr>
        <w:color w:val="000000"/>
        <w:position w:val="0"/>
        <w:u w:color="000000"/>
      </w:rPr>
    </w:lvl>
    <w:lvl w:ilvl="3">
      <w:start w:val="1"/>
      <w:numFmt w:val="bullet"/>
      <w:lvlText w:val="•"/>
      <w:lvlJc w:val="left"/>
      <w:pPr>
        <w:ind w:left="0" w:firstLine="0"/>
      </w:pPr>
      <w:rPr>
        <w:color w:val="000000"/>
        <w:position w:val="0"/>
        <w:u w:color="000000"/>
      </w:rPr>
    </w:lvl>
    <w:lvl w:ilvl="4">
      <w:start w:val="1"/>
      <w:numFmt w:val="bullet"/>
      <w:lvlText w:val="o"/>
      <w:lvlJc w:val="left"/>
      <w:pPr>
        <w:ind w:left="0" w:firstLine="0"/>
      </w:pPr>
      <w:rPr>
        <w:color w:val="000000"/>
        <w:position w:val="0"/>
        <w:u w:color="000000"/>
      </w:rPr>
    </w:lvl>
    <w:lvl w:ilvl="5">
      <w:start w:val="1"/>
      <w:numFmt w:val="bullet"/>
      <w:lvlText w:val="▪"/>
      <w:lvlJc w:val="left"/>
      <w:pPr>
        <w:ind w:left="0" w:firstLine="0"/>
      </w:pPr>
      <w:rPr>
        <w:color w:val="000000"/>
        <w:position w:val="0"/>
        <w:u w:color="000000"/>
      </w:rPr>
    </w:lvl>
    <w:lvl w:ilvl="6">
      <w:start w:val="1"/>
      <w:numFmt w:val="bullet"/>
      <w:lvlText w:val="•"/>
      <w:lvlJc w:val="left"/>
      <w:pPr>
        <w:ind w:left="0" w:firstLine="0"/>
      </w:pPr>
      <w:rPr>
        <w:color w:val="000000"/>
        <w:position w:val="0"/>
        <w:u w:color="000000"/>
      </w:rPr>
    </w:lvl>
    <w:lvl w:ilvl="7">
      <w:start w:val="1"/>
      <w:numFmt w:val="bullet"/>
      <w:lvlText w:val="o"/>
      <w:lvlJc w:val="left"/>
      <w:pPr>
        <w:ind w:left="0" w:firstLine="0"/>
      </w:pPr>
      <w:rPr>
        <w:color w:val="000000"/>
        <w:position w:val="0"/>
        <w:u w:color="000000"/>
      </w:rPr>
    </w:lvl>
    <w:lvl w:ilvl="8">
      <w:start w:val="1"/>
      <w:numFmt w:val="bullet"/>
      <w:lvlText w:val="▪"/>
      <w:lvlJc w:val="left"/>
      <w:pPr>
        <w:ind w:left="0" w:firstLine="0"/>
      </w:pPr>
      <w:rPr>
        <w:color w:val="000000"/>
        <w:position w:val="0"/>
        <w:u w:color="000000"/>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3"/>
  </w:num>
  <w:num w:numId="5">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1DF"/>
    <w:rsid w:val="00122860"/>
    <w:rsid w:val="002A1A36"/>
    <w:rsid w:val="005321DF"/>
    <w:rsid w:val="007A40DC"/>
    <w:rsid w:val="00932CF8"/>
    <w:rsid w:val="00DF36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96BA5C-5A04-0D47-9B05-366F8551E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321DF"/>
    <w:rPr>
      <w:rFonts w:ascii="Arial" w:eastAsia="Times New Roman" w:hAnsi="Arial" w:cs="Times New Roman"/>
      <w:szCs w:val="20"/>
    </w:rPr>
  </w:style>
  <w:style w:type="paragraph" w:styleId="Heading2">
    <w:name w:val="heading 2"/>
    <w:basedOn w:val="Normal"/>
    <w:next w:val="Normal"/>
    <w:link w:val="Heading2Char"/>
    <w:qFormat/>
    <w:rsid w:val="005321DF"/>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321DF"/>
    <w:rPr>
      <w:rFonts w:ascii="Arial" w:eastAsia="Times New Roman" w:hAnsi="Arial" w:cs="Arial"/>
      <w:b/>
      <w:bCs/>
      <w:i/>
      <w:iCs/>
      <w:sz w:val="28"/>
      <w:szCs w:val="28"/>
    </w:rPr>
  </w:style>
  <w:style w:type="paragraph" w:styleId="BodyText">
    <w:name w:val="Body Text"/>
    <w:basedOn w:val="Normal"/>
    <w:link w:val="BodyTextChar"/>
    <w:rsid w:val="005321DF"/>
    <w:pPr>
      <w:jc w:val="both"/>
    </w:pPr>
  </w:style>
  <w:style w:type="character" w:customStyle="1" w:styleId="BodyTextChar">
    <w:name w:val="Body Text Char"/>
    <w:basedOn w:val="DefaultParagraphFont"/>
    <w:link w:val="BodyText"/>
    <w:rsid w:val="005321DF"/>
    <w:rPr>
      <w:rFonts w:ascii="Arial" w:eastAsia="Times New Roman" w:hAnsi="Arial" w:cs="Times New Roman"/>
      <w:szCs w:val="20"/>
    </w:rPr>
  </w:style>
  <w:style w:type="paragraph" w:styleId="Header">
    <w:name w:val="header"/>
    <w:basedOn w:val="Normal"/>
    <w:link w:val="HeaderChar"/>
    <w:uiPriority w:val="99"/>
    <w:rsid w:val="005321DF"/>
    <w:pPr>
      <w:tabs>
        <w:tab w:val="center" w:pos="4153"/>
        <w:tab w:val="right" w:pos="8306"/>
      </w:tabs>
    </w:pPr>
  </w:style>
  <w:style w:type="character" w:customStyle="1" w:styleId="HeaderChar">
    <w:name w:val="Header Char"/>
    <w:basedOn w:val="DefaultParagraphFont"/>
    <w:link w:val="Header"/>
    <w:uiPriority w:val="99"/>
    <w:rsid w:val="005321DF"/>
    <w:rPr>
      <w:rFonts w:ascii="Arial" w:eastAsia="Times New Roman" w:hAnsi="Arial" w:cs="Times New Roman"/>
      <w:szCs w:val="20"/>
    </w:rPr>
  </w:style>
  <w:style w:type="paragraph" w:styleId="Footer">
    <w:name w:val="footer"/>
    <w:basedOn w:val="Normal"/>
    <w:link w:val="FooterChar"/>
    <w:rsid w:val="005321DF"/>
    <w:pPr>
      <w:tabs>
        <w:tab w:val="center" w:pos="4153"/>
        <w:tab w:val="right" w:pos="8306"/>
      </w:tabs>
    </w:pPr>
  </w:style>
  <w:style w:type="character" w:customStyle="1" w:styleId="FooterChar">
    <w:name w:val="Footer Char"/>
    <w:basedOn w:val="DefaultParagraphFont"/>
    <w:link w:val="Footer"/>
    <w:rsid w:val="005321DF"/>
    <w:rPr>
      <w:rFonts w:ascii="Arial" w:eastAsia="Times New Roman" w:hAnsi="Arial" w:cs="Times New Roman"/>
      <w:szCs w:val="20"/>
    </w:rPr>
  </w:style>
  <w:style w:type="character" w:styleId="PageNumber">
    <w:name w:val="page number"/>
    <w:basedOn w:val="DefaultParagraphFont"/>
    <w:rsid w:val="005321DF"/>
  </w:style>
  <w:style w:type="numbering" w:customStyle="1" w:styleId="List1">
    <w:name w:val="List 1"/>
    <w:rsid w:val="005321DF"/>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892</Words>
  <Characters>5090</Characters>
  <Application>Microsoft Office Word</Application>
  <DocSecurity>0</DocSecurity>
  <Lines>42</Lines>
  <Paragraphs>11</Paragraphs>
  <ScaleCrop>false</ScaleCrop>
  <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Mason</dc:creator>
  <cp:keywords/>
  <dc:description/>
  <cp:lastModifiedBy>Keith Mason</cp:lastModifiedBy>
  <cp:revision>1</cp:revision>
  <dcterms:created xsi:type="dcterms:W3CDTF">2019-09-18T14:28:00Z</dcterms:created>
  <dcterms:modified xsi:type="dcterms:W3CDTF">2019-09-18T14:28:00Z</dcterms:modified>
</cp:coreProperties>
</file>